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FE" w:rsidRPr="0013480D" w:rsidRDefault="0013480D" w:rsidP="00A004FE">
      <w:pPr>
        <w:pStyle w:val="Title"/>
        <w:rPr>
          <w:rFonts w:asciiTheme="minorHAnsi" w:hAnsiTheme="minorHAnsi"/>
          <w:sz w:val="28"/>
          <w:szCs w:val="28"/>
          <w:u w:val="single"/>
        </w:rPr>
      </w:pPr>
      <w:bookmarkStart w:id="0" w:name="_GoBack"/>
      <w:bookmarkEnd w:id="0"/>
      <w:r w:rsidRPr="0013480D">
        <w:rPr>
          <w:rFonts w:asciiTheme="minorHAnsi" w:hAnsiTheme="minorHAnsi"/>
          <w:sz w:val="28"/>
          <w:szCs w:val="28"/>
          <w:u w:val="single"/>
        </w:rPr>
        <w:t xml:space="preserve">What </w:t>
      </w:r>
      <w:proofErr w:type="spellStart"/>
      <w:r w:rsidRPr="0013480D">
        <w:rPr>
          <w:rFonts w:asciiTheme="minorHAnsi" w:hAnsiTheme="minorHAnsi"/>
          <w:sz w:val="28"/>
          <w:szCs w:val="28"/>
          <w:u w:val="single"/>
        </w:rPr>
        <w:t>Grantmakers</w:t>
      </w:r>
      <w:proofErr w:type="spellEnd"/>
      <w:r w:rsidRPr="0013480D">
        <w:rPr>
          <w:rFonts w:asciiTheme="minorHAnsi" w:hAnsiTheme="minorHAnsi"/>
          <w:sz w:val="28"/>
          <w:szCs w:val="28"/>
          <w:u w:val="single"/>
        </w:rPr>
        <w:t xml:space="preserve"> Look for in Financial Information</w:t>
      </w:r>
    </w:p>
    <w:p w:rsidR="00A004FE" w:rsidRPr="00A004FE" w:rsidRDefault="00A004FE" w:rsidP="00A004FE">
      <w:pPr>
        <w:rPr>
          <w:rFonts w:asciiTheme="minorHAnsi" w:hAnsiTheme="minorHAnsi"/>
        </w:rPr>
      </w:pPr>
    </w:p>
    <w:p w:rsidR="00A004FE" w:rsidRPr="00A004FE" w:rsidRDefault="00A004FE" w:rsidP="00A004FE">
      <w:pPr>
        <w:rPr>
          <w:rFonts w:asciiTheme="minorHAnsi" w:hAnsiTheme="minorHAnsi"/>
        </w:rPr>
      </w:pPr>
      <w:r w:rsidRPr="00A004FE">
        <w:rPr>
          <w:rFonts w:asciiTheme="minorHAnsi" w:hAnsiTheme="minorHAnsi"/>
        </w:rPr>
        <w:t xml:space="preserve">The following information </w:t>
      </w:r>
      <w:proofErr w:type="gramStart"/>
      <w:r w:rsidRPr="00A004FE">
        <w:rPr>
          <w:rFonts w:asciiTheme="minorHAnsi" w:hAnsiTheme="minorHAnsi"/>
        </w:rPr>
        <w:t>was compiled</w:t>
      </w:r>
      <w:proofErr w:type="gramEnd"/>
      <w:r w:rsidRPr="00A004FE">
        <w:rPr>
          <w:rFonts w:asciiTheme="minorHAnsi" w:hAnsiTheme="minorHAnsi"/>
        </w:rPr>
        <w:t xml:space="preserve"> by the Buell Foundation staff and reflects what we believe to be true.  This information does not reflect the opinions of all funders.</w:t>
      </w:r>
    </w:p>
    <w:p w:rsidR="00A004FE" w:rsidRPr="00A004FE" w:rsidRDefault="00A004FE" w:rsidP="00A004FE">
      <w:pPr>
        <w:rPr>
          <w:rFonts w:asciiTheme="minorHAnsi" w:hAnsiTheme="minorHAnsi"/>
        </w:rPr>
      </w:pPr>
    </w:p>
    <w:p w:rsidR="00A004FE" w:rsidRDefault="00A004FE" w:rsidP="00A004FE">
      <w:pPr>
        <w:rPr>
          <w:rFonts w:asciiTheme="minorHAnsi" w:hAnsiTheme="minorHAnsi"/>
        </w:rPr>
      </w:pPr>
      <w:r w:rsidRPr="00A004FE">
        <w:rPr>
          <w:rFonts w:asciiTheme="minorHAnsi" w:hAnsiTheme="minorHAnsi"/>
        </w:rPr>
        <w:t xml:space="preserve">The level of expertise in interpreting financial reporting varies widely among funders.  What may be true for one funder may not be true for another.  For some funders, numbers alone tell the story.  For others, charts and graphs make it easier to unravel the financial picture.  Still others want to sit down and get to know the nonprofit personnel and </w:t>
      </w:r>
      <w:proofErr w:type="gramStart"/>
      <w:r w:rsidRPr="00A004FE">
        <w:rPr>
          <w:rFonts w:asciiTheme="minorHAnsi" w:hAnsiTheme="minorHAnsi"/>
        </w:rPr>
        <w:t>have a discussion about</w:t>
      </w:r>
      <w:proofErr w:type="gramEnd"/>
      <w:r w:rsidRPr="00A004FE">
        <w:rPr>
          <w:rFonts w:asciiTheme="minorHAnsi" w:hAnsiTheme="minorHAnsi"/>
        </w:rPr>
        <w:t xml:space="preserve"> the financial situation.  No matter what the style of the funder, it is important to recognize that all want to have a broad understanding of the entire nonprofit organization including their financial condition.  </w:t>
      </w:r>
    </w:p>
    <w:p w:rsidR="00A004FE" w:rsidRDefault="00A004FE" w:rsidP="00A004FE">
      <w:pPr>
        <w:rPr>
          <w:rFonts w:asciiTheme="minorHAnsi" w:hAnsiTheme="minorHAnsi"/>
        </w:rPr>
      </w:pPr>
    </w:p>
    <w:p w:rsidR="00A004FE" w:rsidRPr="00A004FE" w:rsidRDefault="00A004FE" w:rsidP="00A004FE">
      <w:pPr>
        <w:rPr>
          <w:rFonts w:asciiTheme="minorHAnsi" w:hAnsiTheme="minorHAnsi"/>
        </w:rPr>
      </w:pPr>
      <w:r>
        <w:rPr>
          <w:rFonts w:asciiTheme="minorHAnsi" w:hAnsiTheme="minorHAnsi"/>
        </w:rPr>
        <w:t>If you have questions about the financial information in your grant application or report for the Buell Foundation, please call one of our Program Officers at 303-744-1688.</w:t>
      </w:r>
    </w:p>
    <w:p w:rsidR="00A004FE" w:rsidRPr="00A004FE" w:rsidRDefault="00A004FE" w:rsidP="00A004FE">
      <w:pPr>
        <w:rPr>
          <w:rFonts w:asciiTheme="minorHAnsi" w:hAnsiTheme="minorHAnsi"/>
        </w:rPr>
      </w:pPr>
    </w:p>
    <w:p w:rsidR="00A004FE" w:rsidRPr="00972F55" w:rsidRDefault="00A004FE" w:rsidP="00A004FE">
      <w:pPr>
        <w:rPr>
          <w:rFonts w:asciiTheme="minorHAnsi" w:hAnsiTheme="minorHAnsi"/>
          <w:bCs/>
        </w:rPr>
      </w:pPr>
      <w:r w:rsidRPr="00972F55">
        <w:rPr>
          <w:rFonts w:asciiTheme="minorHAnsi" w:hAnsiTheme="minorHAnsi"/>
          <w:bCs/>
        </w:rPr>
        <w:t>Financial Information Includes:</w:t>
      </w:r>
    </w:p>
    <w:p w:rsidR="00A004FE" w:rsidRPr="00A004FE" w:rsidRDefault="00A004FE" w:rsidP="00A004FE">
      <w:pPr>
        <w:pStyle w:val="ListParagraph"/>
        <w:numPr>
          <w:ilvl w:val="0"/>
          <w:numId w:val="3"/>
        </w:numPr>
        <w:rPr>
          <w:rFonts w:asciiTheme="minorHAnsi" w:hAnsiTheme="minorHAnsi"/>
        </w:rPr>
      </w:pPr>
      <w:r w:rsidRPr="00A004FE">
        <w:rPr>
          <w:rFonts w:asciiTheme="minorHAnsi" w:hAnsiTheme="minorHAnsi"/>
        </w:rPr>
        <w:t>Financial Statements (Statement of Financial Position or Balance Sheet &amp; Statement of                          Activities or Income and Expense Statement)</w:t>
      </w:r>
    </w:p>
    <w:p w:rsidR="00A004FE" w:rsidRPr="00A004FE" w:rsidRDefault="00A004FE" w:rsidP="00A004FE">
      <w:pPr>
        <w:pStyle w:val="ListParagraph"/>
        <w:numPr>
          <w:ilvl w:val="0"/>
          <w:numId w:val="3"/>
        </w:numPr>
        <w:rPr>
          <w:rFonts w:asciiTheme="minorHAnsi" w:hAnsiTheme="minorHAnsi"/>
        </w:rPr>
      </w:pPr>
      <w:r w:rsidRPr="00A004FE">
        <w:rPr>
          <w:rFonts w:asciiTheme="minorHAnsi" w:hAnsiTheme="minorHAnsi"/>
        </w:rPr>
        <w:t>Budgets (including budget notes)</w:t>
      </w:r>
    </w:p>
    <w:p w:rsidR="00A004FE" w:rsidRPr="00A004FE" w:rsidRDefault="00A004FE" w:rsidP="00A004FE">
      <w:pPr>
        <w:pStyle w:val="ListParagraph"/>
        <w:numPr>
          <w:ilvl w:val="0"/>
          <w:numId w:val="3"/>
        </w:numPr>
        <w:rPr>
          <w:rFonts w:asciiTheme="minorHAnsi" w:hAnsiTheme="minorHAnsi"/>
        </w:rPr>
      </w:pPr>
      <w:r w:rsidRPr="00A004FE">
        <w:rPr>
          <w:rFonts w:asciiTheme="minorHAnsi" w:hAnsiTheme="minorHAnsi"/>
        </w:rPr>
        <w:t>Cash Flow Statements</w:t>
      </w:r>
    </w:p>
    <w:p w:rsidR="00A004FE" w:rsidRPr="00A004FE" w:rsidRDefault="00A004FE" w:rsidP="00A004FE">
      <w:pPr>
        <w:pStyle w:val="ListParagraph"/>
        <w:numPr>
          <w:ilvl w:val="0"/>
          <w:numId w:val="3"/>
        </w:numPr>
        <w:rPr>
          <w:rFonts w:asciiTheme="minorHAnsi" w:hAnsiTheme="minorHAnsi"/>
        </w:rPr>
      </w:pPr>
      <w:r w:rsidRPr="00A004FE">
        <w:rPr>
          <w:rFonts w:asciiTheme="minorHAnsi" w:hAnsiTheme="minorHAnsi"/>
        </w:rPr>
        <w:t>Audits or Reviews</w:t>
      </w:r>
    </w:p>
    <w:p w:rsidR="00A004FE" w:rsidRPr="00A004FE" w:rsidRDefault="00A004FE" w:rsidP="00A004FE">
      <w:pPr>
        <w:pStyle w:val="ListParagraph"/>
        <w:numPr>
          <w:ilvl w:val="0"/>
          <w:numId w:val="3"/>
        </w:numPr>
        <w:rPr>
          <w:rFonts w:asciiTheme="minorHAnsi" w:hAnsiTheme="minorHAnsi"/>
        </w:rPr>
      </w:pPr>
      <w:r w:rsidRPr="00A004FE">
        <w:rPr>
          <w:rFonts w:asciiTheme="minorHAnsi" w:hAnsiTheme="minorHAnsi"/>
        </w:rPr>
        <w:t xml:space="preserve">IRS </w:t>
      </w:r>
      <w:proofErr w:type="spellStart"/>
      <w:r w:rsidRPr="00A004FE">
        <w:rPr>
          <w:rFonts w:asciiTheme="minorHAnsi" w:hAnsiTheme="minorHAnsi"/>
        </w:rPr>
        <w:t>990s</w:t>
      </w:r>
      <w:proofErr w:type="spellEnd"/>
    </w:p>
    <w:p w:rsidR="00A004FE" w:rsidRPr="00A004FE" w:rsidRDefault="00A004FE" w:rsidP="00A004FE">
      <w:pPr>
        <w:spacing w:line="120" w:lineRule="auto"/>
        <w:rPr>
          <w:rFonts w:asciiTheme="minorHAnsi" w:hAnsiTheme="minorHAnsi"/>
        </w:rPr>
      </w:pPr>
    </w:p>
    <w:p w:rsidR="00A004FE" w:rsidRPr="00972F55" w:rsidRDefault="00A004FE" w:rsidP="00A004FE">
      <w:pPr>
        <w:rPr>
          <w:rFonts w:asciiTheme="minorHAnsi" w:hAnsiTheme="minorHAnsi"/>
          <w:bCs/>
        </w:rPr>
      </w:pPr>
      <w:r w:rsidRPr="00972F55">
        <w:rPr>
          <w:rFonts w:asciiTheme="minorHAnsi" w:hAnsiTheme="minorHAnsi"/>
          <w:bCs/>
        </w:rPr>
        <w:t>Accurate, timely, and consistent financial information serves many purposes:</w:t>
      </w:r>
    </w:p>
    <w:p w:rsidR="00A004FE" w:rsidRPr="00A004FE" w:rsidRDefault="00A004FE" w:rsidP="00A004FE">
      <w:pPr>
        <w:pStyle w:val="ListParagraph"/>
        <w:numPr>
          <w:ilvl w:val="0"/>
          <w:numId w:val="4"/>
        </w:numPr>
        <w:rPr>
          <w:rFonts w:asciiTheme="minorHAnsi" w:hAnsiTheme="minorHAnsi"/>
        </w:rPr>
      </w:pPr>
      <w:r w:rsidRPr="00A004FE">
        <w:rPr>
          <w:rFonts w:asciiTheme="minorHAnsi" w:hAnsiTheme="minorHAnsi"/>
        </w:rPr>
        <w:t>Current data and information for internal review by management</w:t>
      </w:r>
    </w:p>
    <w:p w:rsidR="00A004FE" w:rsidRPr="00A004FE" w:rsidRDefault="00A004FE" w:rsidP="00A004FE">
      <w:pPr>
        <w:pStyle w:val="ListParagraph"/>
        <w:numPr>
          <w:ilvl w:val="0"/>
          <w:numId w:val="4"/>
        </w:numPr>
        <w:rPr>
          <w:rFonts w:asciiTheme="minorHAnsi" w:hAnsiTheme="minorHAnsi"/>
        </w:rPr>
      </w:pPr>
      <w:r w:rsidRPr="00A004FE">
        <w:rPr>
          <w:rFonts w:asciiTheme="minorHAnsi" w:hAnsiTheme="minorHAnsi"/>
        </w:rPr>
        <w:t>Status report for the board to help them make informed policy decisions</w:t>
      </w:r>
    </w:p>
    <w:p w:rsidR="00A004FE" w:rsidRPr="00A004FE" w:rsidRDefault="00A004FE" w:rsidP="00A004FE">
      <w:pPr>
        <w:pStyle w:val="ListParagraph"/>
        <w:numPr>
          <w:ilvl w:val="0"/>
          <w:numId w:val="4"/>
        </w:numPr>
        <w:rPr>
          <w:rFonts w:asciiTheme="minorHAnsi" w:hAnsiTheme="minorHAnsi"/>
        </w:rPr>
      </w:pPr>
      <w:r w:rsidRPr="00A004FE">
        <w:rPr>
          <w:rFonts w:asciiTheme="minorHAnsi" w:hAnsiTheme="minorHAnsi"/>
        </w:rPr>
        <w:t>Planning purposes for future projects (capital, endowment, expansion)</w:t>
      </w:r>
    </w:p>
    <w:p w:rsidR="00A004FE" w:rsidRPr="00A004FE" w:rsidRDefault="00A004FE" w:rsidP="00A004FE">
      <w:pPr>
        <w:pStyle w:val="ListParagraph"/>
        <w:numPr>
          <w:ilvl w:val="0"/>
          <w:numId w:val="4"/>
        </w:numPr>
        <w:rPr>
          <w:rFonts w:asciiTheme="minorHAnsi" w:hAnsiTheme="minorHAnsi"/>
        </w:rPr>
      </w:pPr>
      <w:r w:rsidRPr="00A004FE">
        <w:rPr>
          <w:rFonts w:asciiTheme="minorHAnsi" w:hAnsiTheme="minorHAnsi"/>
        </w:rPr>
        <w:t>Information for potential funders/sponsors</w:t>
      </w:r>
    </w:p>
    <w:p w:rsidR="00A004FE" w:rsidRPr="00A004FE" w:rsidRDefault="00A004FE" w:rsidP="00A004FE">
      <w:pPr>
        <w:pStyle w:val="ListParagraph"/>
        <w:numPr>
          <w:ilvl w:val="0"/>
          <w:numId w:val="4"/>
        </w:numPr>
        <w:rPr>
          <w:rFonts w:asciiTheme="minorHAnsi" w:hAnsiTheme="minorHAnsi"/>
        </w:rPr>
      </w:pPr>
      <w:proofErr w:type="gramStart"/>
      <w:r w:rsidRPr="00A004FE">
        <w:rPr>
          <w:rFonts w:asciiTheme="minorHAnsi" w:hAnsiTheme="minorHAnsi"/>
        </w:rPr>
        <w:t>For use by bankers and financial institutions (loans, credit cards, etc.)</w:t>
      </w:r>
      <w:proofErr w:type="gramEnd"/>
    </w:p>
    <w:p w:rsidR="00A004FE" w:rsidRPr="00A004FE" w:rsidRDefault="00A004FE" w:rsidP="00A004FE">
      <w:pPr>
        <w:spacing w:line="120" w:lineRule="auto"/>
        <w:rPr>
          <w:rFonts w:asciiTheme="minorHAnsi" w:hAnsiTheme="minorHAnsi"/>
        </w:rPr>
      </w:pPr>
    </w:p>
    <w:p w:rsidR="00A004FE" w:rsidRPr="00A004FE" w:rsidRDefault="00A004FE" w:rsidP="00A004FE">
      <w:pPr>
        <w:pStyle w:val="Heading1"/>
        <w:rPr>
          <w:rFonts w:asciiTheme="minorHAnsi" w:hAnsiTheme="minorHAnsi"/>
          <w:u w:val="single"/>
        </w:rPr>
      </w:pPr>
      <w:r w:rsidRPr="00A004FE">
        <w:rPr>
          <w:rFonts w:asciiTheme="minorHAnsi" w:hAnsiTheme="minorHAnsi"/>
          <w:u w:val="single"/>
        </w:rPr>
        <w:t>Red Flags</w:t>
      </w:r>
    </w:p>
    <w:p w:rsidR="00A004FE" w:rsidRDefault="00A004FE" w:rsidP="00A004FE">
      <w:pPr>
        <w:rPr>
          <w:rFonts w:asciiTheme="minorHAnsi" w:hAnsiTheme="minorHAnsi"/>
        </w:rPr>
      </w:pPr>
    </w:p>
    <w:p w:rsidR="00A004FE" w:rsidRDefault="00A004FE" w:rsidP="00A004FE">
      <w:pPr>
        <w:rPr>
          <w:rFonts w:asciiTheme="minorHAnsi" w:hAnsiTheme="minorHAnsi"/>
        </w:rPr>
      </w:pPr>
      <w:r w:rsidRPr="00A004FE">
        <w:rPr>
          <w:rFonts w:asciiTheme="minorHAnsi" w:hAnsiTheme="minorHAnsi"/>
        </w:rPr>
        <w:t>When Program Officers review an organization and its financial position, several items catch our attention</w:t>
      </w:r>
      <w:r w:rsidR="00AB4E96">
        <w:rPr>
          <w:rFonts w:asciiTheme="minorHAnsi" w:hAnsiTheme="minorHAnsi"/>
        </w:rPr>
        <w:t>.  Following are “red flags” that we have seen throughout years of grant review.</w:t>
      </w:r>
    </w:p>
    <w:p w:rsidR="00A004FE" w:rsidRDefault="00A004FE" w:rsidP="00A004FE">
      <w:pPr>
        <w:rPr>
          <w:rFonts w:asciiTheme="minorHAnsi" w:hAnsiTheme="minorHAnsi"/>
        </w:rPr>
      </w:pPr>
    </w:p>
    <w:p w:rsidR="00A004FE" w:rsidRPr="00A004FE" w:rsidRDefault="00A004FE" w:rsidP="00A004FE">
      <w:pPr>
        <w:rPr>
          <w:rFonts w:asciiTheme="minorHAnsi" w:hAnsiTheme="minorHAnsi"/>
        </w:rPr>
      </w:pPr>
      <w:r>
        <w:rPr>
          <w:rFonts w:asciiTheme="minorHAnsi" w:hAnsiTheme="minorHAnsi"/>
        </w:rPr>
        <w:t xml:space="preserve">General </w:t>
      </w:r>
      <w:r w:rsidR="00AB4E96">
        <w:rPr>
          <w:rFonts w:asciiTheme="minorHAnsi" w:hAnsiTheme="minorHAnsi"/>
        </w:rPr>
        <w:t>Financial Information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Grant requests that are unreasonably large (This sometimes signals poor planning and unrealistic expectations.)</w:t>
      </w:r>
    </w:p>
    <w:p w:rsidR="00A004FE" w:rsidRPr="00A004FE" w:rsidRDefault="00A004FE" w:rsidP="00A004FE">
      <w:pPr>
        <w:numPr>
          <w:ilvl w:val="0"/>
          <w:numId w:val="1"/>
        </w:numPr>
        <w:rPr>
          <w:rFonts w:asciiTheme="minorHAnsi" w:hAnsiTheme="minorHAnsi"/>
        </w:rPr>
      </w:pPr>
      <w:r w:rsidRPr="00A004FE">
        <w:rPr>
          <w:rFonts w:asciiTheme="minorHAnsi" w:hAnsiTheme="minorHAnsi"/>
        </w:rPr>
        <w:t>Requested financial information is not included</w:t>
      </w:r>
    </w:p>
    <w:p w:rsidR="00A004FE" w:rsidRPr="00A004FE" w:rsidRDefault="00A004FE" w:rsidP="00A004FE">
      <w:pPr>
        <w:numPr>
          <w:ilvl w:val="0"/>
          <w:numId w:val="1"/>
        </w:numPr>
        <w:rPr>
          <w:rFonts w:asciiTheme="minorHAnsi" w:hAnsiTheme="minorHAnsi"/>
        </w:rPr>
      </w:pPr>
      <w:r w:rsidRPr="00A004FE">
        <w:rPr>
          <w:rFonts w:asciiTheme="minorHAnsi" w:hAnsiTheme="minorHAnsi"/>
        </w:rPr>
        <w:lastRenderedPageBreak/>
        <w:t>Inaccurate math</w:t>
      </w:r>
    </w:p>
    <w:p w:rsidR="00A004FE" w:rsidRPr="00A004FE" w:rsidRDefault="00A004FE" w:rsidP="00A004FE">
      <w:pPr>
        <w:numPr>
          <w:ilvl w:val="0"/>
          <w:numId w:val="1"/>
        </w:numPr>
        <w:rPr>
          <w:rFonts w:asciiTheme="minorHAnsi" w:hAnsiTheme="minorHAnsi"/>
        </w:rPr>
      </w:pPr>
      <w:r w:rsidRPr="00A004FE">
        <w:rPr>
          <w:rFonts w:asciiTheme="minorHAnsi" w:hAnsiTheme="minorHAnsi"/>
        </w:rPr>
        <w:t>An organization that seems to have bad or sloppy accounting practices</w:t>
      </w:r>
    </w:p>
    <w:p w:rsidR="00A004FE" w:rsidRPr="00A004FE" w:rsidRDefault="00A004FE" w:rsidP="00A004FE">
      <w:pPr>
        <w:numPr>
          <w:ilvl w:val="1"/>
          <w:numId w:val="1"/>
        </w:numPr>
        <w:rPr>
          <w:rFonts w:asciiTheme="minorHAnsi" w:hAnsiTheme="minorHAnsi"/>
        </w:rPr>
      </w:pPr>
      <w:r w:rsidRPr="00A004FE">
        <w:rPr>
          <w:rFonts w:asciiTheme="minorHAnsi" w:hAnsiTheme="minorHAnsi"/>
        </w:rPr>
        <w:t xml:space="preserve">Amounts that are shown differently on financial statements, budgets, </w:t>
      </w:r>
      <w:proofErr w:type="spellStart"/>
      <w:r w:rsidRPr="00A004FE">
        <w:rPr>
          <w:rFonts w:asciiTheme="minorHAnsi" w:hAnsiTheme="minorHAnsi"/>
        </w:rPr>
        <w:t>990s</w:t>
      </w:r>
      <w:proofErr w:type="spellEnd"/>
      <w:r w:rsidRPr="00A004FE">
        <w:rPr>
          <w:rFonts w:asciiTheme="minorHAnsi" w:hAnsiTheme="minorHAnsi"/>
        </w:rPr>
        <w:t>, Common Grant Application Summary Sheet</w:t>
      </w:r>
    </w:p>
    <w:p w:rsidR="00A004FE" w:rsidRPr="00A004FE" w:rsidRDefault="00A004FE" w:rsidP="00A004FE">
      <w:pPr>
        <w:numPr>
          <w:ilvl w:val="1"/>
          <w:numId w:val="1"/>
        </w:numPr>
        <w:rPr>
          <w:rFonts w:asciiTheme="minorHAnsi" w:hAnsiTheme="minorHAnsi"/>
        </w:rPr>
      </w:pPr>
      <w:r w:rsidRPr="00A004FE">
        <w:rPr>
          <w:rFonts w:asciiTheme="minorHAnsi" w:hAnsiTheme="minorHAnsi"/>
        </w:rPr>
        <w:t>Financial information in improper accounting format</w:t>
      </w:r>
    </w:p>
    <w:p w:rsidR="00A004FE" w:rsidRPr="00A004FE" w:rsidRDefault="00A004FE" w:rsidP="00A004FE">
      <w:pPr>
        <w:numPr>
          <w:ilvl w:val="1"/>
          <w:numId w:val="1"/>
        </w:numPr>
        <w:rPr>
          <w:rFonts w:asciiTheme="minorHAnsi" w:hAnsiTheme="minorHAnsi"/>
        </w:rPr>
      </w:pPr>
      <w:r w:rsidRPr="00A004FE">
        <w:rPr>
          <w:rFonts w:asciiTheme="minorHAnsi" w:hAnsiTheme="minorHAnsi"/>
        </w:rPr>
        <w:t>Financial information that is old and out-of-date* (especially internal reports)</w:t>
      </w:r>
    </w:p>
    <w:p w:rsidR="00A004FE" w:rsidRPr="00A004FE" w:rsidRDefault="00A004FE" w:rsidP="00A004FE">
      <w:pPr>
        <w:ind w:left="1440"/>
        <w:rPr>
          <w:rFonts w:asciiTheme="minorHAnsi" w:hAnsiTheme="minorHAnsi"/>
        </w:rPr>
      </w:pPr>
      <w:r w:rsidRPr="00A004FE">
        <w:rPr>
          <w:rFonts w:asciiTheme="minorHAnsi" w:hAnsiTheme="minorHAnsi"/>
        </w:rPr>
        <w:t xml:space="preserve">* </w:t>
      </w:r>
      <w:proofErr w:type="gramStart"/>
      <w:r w:rsidRPr="00A004FE">
        <w:rPr>
          <w:rFonts w:asciiTheme="minorHAnsi" w:hAnsiTheme="minorHAnsi"/>
        </w:rPr>
        <w:t>generally</w:t>
      </w:r>
      <w:proofErr w:type="gramEnd"/>
      <w:r w:rsidRPr="00A004FE">
        <w:rPr>
          <w:rFonts w:asciiTheme="minorHAnsi" w:hAnsiTheme="minorHAnsi"/>
        </w:rPr>
        <w:t xml:space="preserve"> more than 3 months for current year internal documents</w:t>
      </w:r>
    </w:p>
    <w:p w:rsidR="00A004FE" w:rsidRPr="00A004FE" w:rsidRDefault="00A004FE" w:rsidP="00A004FE">
      <w:pPr>
        <w:numPr>
          <w:ilvl w:val="0"/>
          <w:numId w:val="1"/>
        </w:numPr>
        <w:rPr>
          <w:rFonts w:asciiTheme="minorHAnsi" w:hAnsiTheme="minorHAnsi"/>
        </w:rPr>
      </w:pPr>
      <w:r w:rsidRPr="00A004FE">
        <w:rPr>
          <w:rFonts w:asciiTheme="minorHAnsi" w:hAnsiTheme="minorHAnsi"/>
        </w:rPr>
        <w:t xml:space="preserve">Inability of staff to answer questions on budgets and other financial statements and reports, including </w:t>
      </w:r>
      <w:proofErr w:type="spellStart"/>
      <w:r w:rsidRPr="00A004FE">
        <w:rPr>
          <w:rFonts w:asciiTheme="minorHAnsi" w:hAnsiTheme="minorHAnsi"/>
        </w:rPr>
        <w:t>990s</w:t>
      </w:r>
      <w:proofErr w:type="spellEnd"/>
    </w:p>
    <w:p w:rsidR="00A004FE" w:rsidRPr="00A004FE" w:rsidRDefault="00A004FE" w:rsidP="00A004FE">
      <w:pPr>
        <w:numPr>
          <w:ilvl w:val="0"/>
          <w:numId w:val="1"/>
        </w:numPr>
        <w:rPr>
          <w:rFonts w:asciiTheme="minorHAnsi" w:hAnsiTheme="minorHAnsi"/>
        </w:rPr>
      </w:pPr>
      <w:r w:rsidRPr="00A004FE">
        <w:rPr>
          <w:rFonts w:asciiTheme="minorHAnsi" w:hAnsiTheme="minorHAnsi"/>
        </w:rPr>
        <w:t>For some funders, less than 100% giving from the board of directors</w:t>
      </w:r>
    </w:p>
    <w:p w:rsidR="00A004FE" w:rsidRPr="00A004FE" w:rsidRDefault="00A004FE" w:rsidP="00A004FE">
      <w:pPr>
        <w:spacing w:line="120" w:lineRule="auto"/>
        <w:ind w:left="360"/>
        <w:rPr>
          <w:rFonts w:asciiTheme="minorHAnsi" w:hAnsiTheme="minorHAnsi"/>
        </w:rPr>
      </w:pPr>
    </w:p>
    <w:p w:rsidR="00A004FE" w:rsidRPr="00A004FE" w:rsidRDefault="00A004FE" w:rsidP="00A004FE">
      <w:pPr>
        <w:rPr>
          <w:rFonts w:asciiTheme="minorHAnsi" w:hAnsiTheme="minorHAnsi"/>
        </w:rPr>
      </w:pPr>
      <w:r>
        <w:rPr>
          <w:rFonts w:asciiTheme="minorHAnsi" w:hAnsiTheme="minorHAnsi"/>
        </w:rPr>
        <w:t>Budgets</w:t>
      </w:r>
    </w:p>
    <w:p w:rsidR="00A004FE" w:rsidRPr="00A004FE" w:rsidRDefault="00A004FE" w:rsidP="00A004FE">
      <w:pPr>
        <w:numPr>
          <w:ilvl w:val="0"/>
          <w:numId w:val="1"/>
        </w:numPr>
        <w:rPr>
          <w:rFonts w:asciiTheme="minorHAnsi" w:hAnsiTheme="minorHAnsi"/>
        </w:rPr>
      </w:pPr>
      <w:r w:rsidRPr="00A004FE">
        <w:rPr>
          <w:rFonts w:asciiTheme="minorHAnsi" w:hAnsiTheme="minorHAnsi"/>
        </w:rPr>
        <w:t>Budgets that show greater expense than income (without an explanation)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Incomplete program budget (only detail is for items requested in the grant rather than the full cost of the program or project)</w:t>
      </w:r>
    </w:p>
    <w:p w:rsidR="00A004FE" w:rsidRPr="00A004FE" w:rsidRDefault="00A004FE" w:rsidP="00A004FE">
      <w:pPr>
        <w:numPr>
          <w:ilvl w:val="0"/>
          <w:numId w:val="1"/>
        </w:numPr>
        <w:rPr>
          <w:rFonts w:asciiTheme="minorHAnsi" w:hAnsiTheme="minorHAnsi"/>
        </w:rPr>
      </w:pPr>
      <w:r w:rsidRPr="00A004FE">
        <w:rPr>
          <w:rFonts w:asciiTheme="minorHAnsi" w:hAnsiTheme="minorHAnsi"/>
        </w:rPr>
        <w:t>Budget amounts that appear to be “fudged” – amounts dropped in to make things balance</w:t>
      </w:r>
    </w:p>
    <w:p w:rsidR="00A004FE" w:rsidRPr="00A004FE" w:rsidRDefault="00A004FE" w:rsidP="00A004FE">
      <w:pPr>
        <w:numPr>
          <w:ilvl w:val="0"/>
          <w:numId w:val="1"/>
        </w:numPr>
        <w:rPr>
          <w:rFonts w:asciiTheme="minorHAnsi" w:hAnsiTheme="minorHAnsi"/>
        </w:rPr>
      </w:pPr>
      <w:r w:rsidRPr="00A004FE">
        <w:rPr>
          <w:rFonts w:asciiTheme="minorHAnsi" w:hAnsiTheme="minorHAnsi"/>
        </w:rPr>
        <w:t>Too much funding from one source</w:t>
      </w:r>
    </w:p>
    <w:p w:rsidR="00A004FE" w:rsidRPr="00A004FE" w:rsidRDefault="00A004FE" w:rsidP="00A004FE">
      <w:pPr>
        <w:numPr>
          <w:ilvl w:val="0"/>
          <w:numId w:val="1"/>
        </w:numPr>
        <w:rPr>
          <w:rFonts w:asciiTheme="minorHAnsi" w:hAnsiTheme="minorHAnsi"/>
        </w:rPr>
      </w:pPr>
      <w:r w:rsidRPr="00A004FE">
        <w:rPr>
          <w:rFonts w:asciiTheme="minorHAnsi" w:hAnsiTheme="minorHAnsi"/>
        </w:rPr>
        <w:t>Lack of diversification in funding sources</w:t>
      </w:r>
    </w:p>
    <w:p w:rsidR="00A004FE" w:rsidRPr="00A004FE" w:rsidRDefault="00A004FE" w:rsidP="00A004FE">
      <w:pPr>
        <w:numPr>
          <w:ilvl w:val="0"/>
          <w:numId w:val="1"/>
        </w:numPr>
        <w:rPr>
          <w:rFonts w:asciiTheme="minorHAnsi" w:hAnsiTheme="minorHAnsi"/>
        </w:rPr>
      </w:pPr>
      <w:r w:rsidRPr="00A004FE">
        <w:rPr>
          <w:rFonts w:asciiTheme="minorHAnsi" w:hAnsiTheme="minorHAnsi"/>
        </w:rPr>
        <w:t xml:space="preserve">Assuming grant income from a funder </w:t>
      </w:r>
      <w:r w:rsidRPr="00A004FE">
        <w:rPr>
          <w:rFonts w:asciiTheme="minorHAnsi" w:hAnsiTheme="minorHAnsi"/>
          <w:i/>
          <w:iCs/>
        </w:rPr>
        <w:t>before</w:t>
      </w:r>
      <w:r w:rsidRPr="00A004FE">
        <w:rPr>
          <w:rFonts w:asciiTheme="minorHAnsi" w:hAnsiTheme="minorHAnsi"/>
        </w:rPr>
        <w:t xml:space="preserve"> it has been approved</w:t>
      </w:r>
    </w:p>
    <w:p w:rsidR="00A004FE" w:rsidRPr="00A004FE" w:rsidRDefault="00A004FE" w:rsidP="00A004FE">
      <w:pPr>
        <w:numPr>
          <w:ilvl w:val="0"/>
          <w:numId w:val="1"/>
        </w:numPr>
        <w:rPr>
          <w:rFonts w:asciiTheme="minorHAnsi" w:hAnsiTheme="minorHAnsi"/>
        </w:rPr>
      </w:pPr>
      <w:r w:rsidRPr="00A004FE">
        <w:rPr>
          <w:rFonts w:asciiTheme="minorHAnsi" w:hAnsiTheme="minorHAnsi"/>
        </w:rPr>
        <w:t>Program budgets that do not accurately reflect or capture overhead costs</w:t>
      </w:r>
    </w:p>
    <w:p w:rsidR="00A004FE" w:rsidRPr="00A004FE" w:rsidRDefault="00A004FE" w:rsidP="00A004FE">
      <w:pPr>
        <w:numPr>
          <w:ilvl w:val="0"/>
          <w:numId w:val="1"/>
        </w:numPr>
        <w:rPr>
          <w:rFonts w:asciiTheme="minorHAnsi" w:hAnsiTheme="minorHAnsi"/>
        </w:rPr>
      </w:pPr>
      <w:r w:rsidRPr="00A004FE">
        <w:rPr>
          <w:rFonts w:asciiTheme="minorHAnsi" w:hAnsiTheme="minorHAnsi"/>
        </w:rPr>
        <w:t>Buried or extremely skewed administrative costs</w:t>
      </w:r>
    </w:p>
    <w:p w:rsidR="00A004FE" w:rsidRPr="00A004FE" w:rsidRDefault="00A004FE" w:rsidP="00A004FE">
      <w:pPr>
        <w:numPr>
          <w:ilvl w:val="0"/>
          <w:numId w:val="1"/>
        </w:numPr>
        <w:rPr>
          <w:rFonts w:asciiTheme="minorHAnsi" w:hAnsiTheme="minorHAnsi"/>
        </w:rPr>
      </w:pPr>
      <w:r w:rsidRPr="00A004FE">
        <w:rPr>
          <w:rFonts w:asciiTheme="minorHAnsi" w:hAnsiTheme="minorHAnsi"/>
        </w:rPr>
        <w:t>Administrative and fundraising costs in excess of ~25% (percent varies foundation to foundation)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No explanation for large variances from one year to the next in the budget (both income and expenses)</w:t>
      </w:r>
    </w:p>
    <w:p w:rsidR="00A004FE" w:rsidRPr="00A004FE" w:rsidRDefault="00A004FE" w:rsidP="00A004FE">
      <w:pPr>
        <w:numPr>
          <w:ilvl w:val="0"/>
          <w:numId w:val="1"/>
        </w:numPr>
        <w:rPr>
          <w:rFonts w:asciiTheme="minorHAnsi" w:hAnsiTheme="minorHAnsi"/>
        </w:rPr>
      </w:pPr>
      <w:r w:rsidRPr="00A004FE">
        <w:rPr>
          <w:rFonts w:asciiTheme="minorHAnsi" w:hAnsiTheme="minorHAnsi"/>
        </w:rPr>
        <w:t>No explanation for large variances from last year’s actuals to this year’s budget (income and expenses)</w:t>
      </w:r>
    </w:p>
    <w:p w:rsidR="00A004FE" w:rsidRPr="00A004FE" w:rsidRDefault="00A004FE" w:rsidP="00A004FE">
      <w:pPr>
        <w:numPr>
          <w:ilvl w:val="0"/>
          <w:numId w:val="1"/>
        </w:numPr>
        <w:rPr>
          <w:rFonts w:asciiTheme="minorHAnsi" w:hAnsiTheme="minorHAnsi"/>
        </w:rPr>
      </w:pPr>
      <w:r w:rsidRPr="00A004FE">
        <w:rPr>
          <w:rFonts w:asciiTheme="minorHAnsi" w:hAnsiTheme="minorHAnsi"/>
        </w:rPr>
        <w:t>Start-up organizations without “anticipated” budget information</w:t>
      </w:r>
    </w:p>
    <w:p w:rsidR="00A004FE" w:rsidRPr="00A004FE" w:rsidRDefault="00A004FE" w:rsidP="00A004FE">
      <w:pPr>
        <w:numPr>
          <w:ilvl w:val="0"/>
          <w:numId w:val="1"/>
        </w:numPr>
        <w:rPr>
          <w:rFonts w:asciiTheme="minorHAnsi" w:hAnsiTheme="minorHAnsi"/>
          <w:i/>
          <w:iCs/>
        </w:rPr>
      </w:pPr>
      <w:r w:rsidRPr="00A004FE">
        <w:rPr>
          <w:rFonts w:asciiTheme="minorHAnsi" w:hAnsiTheme="minorHAnsi"/>
        </w:rPr>
        <w:t xml:space="preserve">Budgets that are not formally approved by the board – </w:t>
      </w:r>
      <w:r w:rsidRPr="00A004FE">
        <w:rPr>
          <w:rFonts w:asciiTheme="minorHAnsi" w:hAnsiTheme="minorHAnsi"/>
          <w:i/>
          <w:iCs/>
        </w:rPr>
        <w:t>generally prior to the start of the fiscal year</w:t>
      </w:r>
    </w:p>
    <w:p w:rsidR="00A004FE" w:rsidRPr="00A004FE" w:rsidRDefault="00A004FE" w:rsidP="00A004FE">
      <w:pPr>
        <w:spacing w:line="120" w:lineRule="auto"/>
        <w:ind w:left="360"/>
        <w:rPr>
          <w:rFonts w:asciiTheme="minorHAnsi" w:hAnsiTheme="minorHAnsi"/>
          <w:iCs/>
        </w:rPr>
      </w:pPr>
    </w:p>
    <w:p w:rsidR="00A004FE" w:rsidRPr="00A004FE" w:rsidRDefault="00A004FE" w:rsidP="00A004FE">
      <w:pPr>
        <w:rPr>
          <w:rFonts w:asciiTheme="minorHAnsi" w:hAnsiTheme="minorHAnsi"/>
        </w:rPr>
      </w:pPr>
      <w:r w:rsidRPr="00A004FE">
        <w:rPr>
          <w:rFonts w:asciiTheme="minorHAnsi" w:hAnsiTheme="minorHAnsi"/>
        </w:rPr>
        <w:t>Financial Statements</w:t>
      </w:r>
    </w:p>
    <w:p w:rsidR="00A004FE" w:rsidRPr="00A004FE" w:rsidRDefault="00A004FE" w:rsidP="00A004FE">
      <w:pPr>
        <w:numPr>
          <w:ilvl w:val="0"/>
          <w:numId w:val="1"/>
        </w:numPr>
        <w:rPr>
          <w:rFonts w:asciiTheme="minorHAnsi" w:hAnsiTheme="minorHAnsi"/>
        </w:rPr>
      </w:pPr>
      <w:r w:rsidRPr="00A004FE">
        <w:rPr>
          <w:rFonts w:asciiTheme="minorHAnsi" w:hAnsiTheme="minorHAnsi"/>
        </w:rPr>
        <w:t>Negative cash balances or negative Net Assets (Equity)</w:t>
      </w:r>
    </w:p>
    <w:p w:rsidR="00A004FE" w:rsidRPr="00A004FE" w:rsidRDefault="00A004FE" w:rsidP="00A004FE">
      <w:pPr>
        <w:numPr>
          <w:ilvl w:val="0"/>
          <w:numId w:val="1"/>
        </w:numPr>
        <w:rPr>
          <w:rFonts w:asciiTheme="minorHAnsi" w:hAnsiTheme="minorHAnsi"/>
        </w:rPr>
      </w:pPr>
      <w:r w:rsidRPr="00A004FE">
        <w:rPr>
          <w:rFonts w:asciiTheme="minorHAnsi" w:hAnsiTheme="minorHAnsi"/>
        </w:rPr>
        <w:t>An organization that is building rich but cash poor</w:t>
      </w:r>
    </w:p>
    <w:p w:rsidR="00A004FE" w:rsidRPr="00A004FE" w:rsidRDefault="00A004FE" w:rsidP="00A004FE">
      <w:pPr>
        <w:numPr>
          <w:ilvl w:val="0"/>
          <w:numId w:val="1"/>
        </w:numPr>
        <w:rPr>
          <w:rFonts w:asciiTheme="minorHAnsi" w:hAnsiTheme="minorHAnsi"/>
        </w:rPr>
      </w:pPr>
      <w:r w:rsidRPr="00A004FE">
        <w:rPr>
          <w:rFonts w:asciiTheme="minorHAnsi" w:hAnsiTheme="minorHAnsi"/>
        </w:rPr>
        <w:t xml:space="preserve">An organization that has received funding for future activities but does </w:t>
      </w:r>
      <w:r w:rsidRPr="00A004FE">
        <w:rPr>
          <w:rFonts w:asciiTheme="minorHAnsi" w:hAnsiTheme="minorHAnsi"/>
          <w:i/>
          <w:iCs/>
        </w:rPr>
        <w:t>not</w:t>
      </w:r>
      <w:r w:rsidRPr="00A004FE">
        <w:rPr>
          <w:rFonts w:asciiTheme="minorHAnsi" w:hAnsiTheme="minorHAnsi"/>
        </w:rPr>
        <w:t xml:space="preserve"> have a corresponding dollar amount in cash assets and/or receivables</w:t>
      </w:r>
    </w:p>
    <w:p w:rsidR="00A004FE" w:rsidRPr="00A004FE" w:rsidRDefault="00A004FE" w:rsidP="00A004FE">
      <w:pPr>
        <w:numPr>
          <w:ilvl w:val="0"/>
          <w:numId w:val="1"/>
        </w:numPr>
        <w:rPr>
          <w:rFonts w:asciiTheme="minorHAnsi" w:hAnsiTheme="minorHAnsi"/>
        </w:rPr>
      </w:pPr>
      <w:r w:rsidRPr="00A004FE">
        <w:rPr>
          <w:rFonts w:asciiTheme="minorHAnsi" w:hAnsiTheme="minorHAnsi"/>
        </w:rPr>
        <w:t>Current liabilities in excess of current assets (particularly for an extended period of time)</w:t>
      </w:r>
    </w:p>
    <w:p w:rsidR="00A004FE" w:rsidRPr="00A004FE" w:rsidRDefault="00A004FE" w:rsidP="00A004FE">
      <w:pPr>
        <w:numPr>
          <w:ilvl w:val="0"/>
          <w:numId w:val="1"/>
        </w:numPr>
        <w:rPr>
          <w:rFonts w:asciiTheme="minorHAnsi" w:hAnsiTheme="minorHAnsi"/>
        </w:rPr>
      </w:pPr>
      <w:r w:rsidRPr="00A004FE">
        <w:rPr>
          <w:rFonts w:asciiTheme="minorHAnsi" w:hAnsiTheme="minorHAnsi"/>
        </w:rPr>
        <w:t>Unreasonable payroll liabilities (perhaps indicating that taxes have not been paid)</w:t>
      </w:r>
    </w:p>
    <w:p w:rsidR="00A004FE" w:rsidRPr="00A004FE" w:rsidRDefault="00A004FE" w:rsidP="00A004FE">
      <w:pPr>
        <w:numPr>
          <w:ilvl w:val="0"/>
          <w:numId w:val="1"/>
        </w:numPr>
        <w:rPr>
          <w:rFonts w:asciiTheme="minorHAnsi" w:hAnsiTheme="minorHAnsi"/>
        </w:rPr>
      </w:pPr>
      <w:r w:rsidRPr="00A004FE">
        <w:rPr>
          <w:rFonts w:asciiTheme="minorHAnsi" w:hAnsiTheme="minorHAnsi"/>
        </w:rPr>
        <w:t>Large balance of accounts payable relative to the size of the organization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Undefined debt</w:t>
      </w:r>
    </w:p>
    <w:p w:rsidR="00A004FE" w:rsidRPr="00A004FE" w:rsidRDefault="00A004FE" w:rsidP="00A004FE">
      <w:pPr>
        <w:numPr>
          <w:ilvl w:val="0"/>
          <w:numId w:val="1"/>
        </w:numPr>
        <w:rPr>
          <w:rFonts w:asciiTheme="minorHAnsi" w:hAnsiTheme="minorHAnsi"/>
        </w:rPr>
      </w:pPr>
      <w:r w:rsidRPr="00A004FE">
        <w:rPr>
          <w:rFonts w:asciiTheme="minorHAnsi" w:hAnsiTheme="minorHAnsi"/>
        </w:rPr>
        <w:t>Loans to officers or key staff</w:t>
      </w:r>
    </w:p>
    <w:p w:rsidR="00A004FE" w:rsidRPr="00A004FE" w:rsidRDefault="00A004FE" w:rsidP="00A004FE">
      <w:pPr>
        <w:numPr>
          <w:ilvl w:val="0"/>
          <w:numId w:val="1"/>
        </w:numPr>
        <w:rPr>
          <w:rFonts w:asciiTheme="minorHAnsi" w:hAnsiTheme="minorHAnsi"/>
        </w:rPr>
      </w:pPr>
      <w:r w:rsidRPr="00A004FE">
        <w:rPr>
          <w:rFonts w:asciiTheme="minorHAnsi" w:hAnsiTheme="minorHAnsi"/>
        </w:rPr>
        <w:t>Long-term debt in an amount or format that is beyond the organization’s capacity to manage (e.g. balloon payment)</w:t>
      </w:r>
    </w:p>
    <w:p w:rsidR="00A004FE" w:rsidRPr="00A004FE" w:rsidRDefault="00A004FE" w:rsidP="00A004FE">
      <w:pPr>
        <w:numPr>
          <w:ilvl w:val="0"/>
          <w:numId w:val="1"/>
        </w:numPr>
        <w:rPr>
          <w:rFonts w:asciiTheme="minorHAnsi" w:hAnsiTheme="minorHAnsi"/>
        </w:rPr>
      </w:pPr>
      <w:r w:rsidRPr="00A004FE">
        <w:rPr>
          <w:rFonts w:asciiTheme="minorHAnsi" w:hAnsiTheme="minorHAnsi"/>
        </w:rPr>
        <w:lastRenderedPageBreak/>
        <w:t>Uncommitted reserves in excess of 9-12 months operating costs (without an explanation)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Lack of clarity on “board designations” versus endowments</w:t>
      </w:r>
    </w:p>
    <w:p w:rsidR="00A004FE" w:rsidRPr="00A004FE" w:rsidRDefault="00A004FE" w:rsidP="00A004FE">
      <w:pPr>
        <w:numPr>
          <w:ilvl w:val="0"/>
          <w:numId w:val="1"/>
        </w:numPr>
        <w:rPr>
          <w:rFonts w:asciiTheme="minorHAnsi" w:hAnsiTheme="minorHAnsi"/>
        </w:rPr>
      </w:pPr>
      <w:r w:rsidRPr="00A004FE">
        <w:rPr>
          <w:rFonts w:asciiTheme="minorHAnsi" w:hAnsiTheme="minorHAnsi"/>
        </w:rPr>
        <w:t xml:space="preserve">Monthly Statement of Activities </w:t>
      </w:r>
      <w:r w:rsidRPr="00A004FE">
        <w:rPr>
          <w:rFonts w:asciiTheme="minorHAnsi" w:hAnsiTheme="minorHAnsi"/>
          <w:u w:val="single"/>
        </w:rPr>
        <w:t>without</w:t>
      </w:r>
      <w:r w:rsidRPr="00A004FE">
        <w:rPr>
          <w:rFonts w:asciiTheme="minorHAnsi" w:hAnsiTheme="minorHAnsi"/>
        </w:rPr>
        <w:t xml:space="preserve"> a budget comparison</w:t>
      </w:r>
    </w:p>
    <w:p w:rsidR="00A004FE" w:rsidRPr="00A004FE" w:rsidRDefault="00A004FE" w:rsidP="00A004FE">
      <w:pPr>
        <w:numPr>
          <w:ilvl w:val="0"/>
          <w:numId w:val="1"/>
        </w:numPr>
        <w:rPr>
          <w:rFonts w:asciiTheme="minorHAnsi" w:hAnsiTheme="minorHAnsi"/>
        </w:rPr>
      </w:pPr>
      <w:r w:rsidRPr="00A004FE">
        <w:rPr>
          <w:rFonts w:asciiTheme="minorHAnsi" w:hAnsiTheme="minorHAnsi"/>
        </w:rPr>
        <w:t>Net “Loss” at the end of the year (without an explanation)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Excess “Profit” at the end of the year (without an explanation)</w:t>
      </w:r>
    </w:p>
    <w:p w:rsidR="00A004FE" w:rsidRPr="00A004FE" w:rsidRDefault="00A004FE" w:rsidP="00A004FE">
      <w:pPr>
        <w:numPr>
          <w:ilvl w:val="0"/>
          <w:numId w:val="1"/>
        </w:numPr>
        <w:rPr>
          <w:rFonts w:asciiTheme="minorHAnsi" w:hAnsiTheme="minorHAnsi"/>
        </w:rPr>
      </w:pPr>
      <w:r w:rsidRPr="00A004FE">
        <w:rPr>
          <w:rFonts w:asciiTheme="minorHAnsi" w:hAnsiTheme="minorHAnsi"/>
        </w:rPr>
        <w:t>Unclear information on “net” proceeds from a special event</w:t>
      </w:r>
    </w:p>
    <w:p w:rsidR="00A004FE" w:rsidRPr="00A004FE" w:rsidRDefault="00A004FE" w:rsidP="00A004FE">
      <w:pPr>
        <w:spacing w:line="120" w:lineRule="auto"/>
        <w:ind w:left="360"/>
        <w:rPr>
          <w:rFonts w:asciiTheme="minorHAnsi" w:hAnsiTheme="minorHAnsi"/>
        </w:rPr>
      </w:pPr>
    </w:p>
    <w:p w:rsidR="00A004FE" w:rsidRPr="00A004FE" w:rsidRDefault="00A004FE" w:rsidP="00A004FE">
      <w:pPr>
        <w:rPr>
          <w:rFonts w:asciiTheme="minorHAnsi" w:hAnsiTheme="minorHAnsi"/>
        </w:rPr>
      </w:pPr>
      <w:r>
        <w:rPr>
          <w:rFonts w:asciiTheme="minorHAnsi" w:hAnsiTheme="minorHAnsi"/>
        </w:rPr>
        <w:t>Audits</w:t>
      </w:r>
    </w:p>
    <w:p w:rsidR="00A004FE" w:rsidRPr="00A004FE" w:rsidRDefault="00A004FE" w:rsidP="00A004FE">
      <w:pPr>
        <w:numPr>
          <w:ilvl w:val="0"/>
          <w:numId w:val="1"/>
        </w:numPr>
        <w:rPr>
          <w:rFonts w:asciiTheme="minorHAnsi" w:hAnsiTheme="minorHAnsi"/>
        </w:rPr>
      </w:pPr>
      <w:r w:rsidRPr="00A004FE">
        <w:rPr>
          <w:rFonts w:asciiTheme="minorHAnsi" w:hAnsiTheme="minorHAnsi"/>
        </w:rPr>
        <w:t>Incomplete audit reports (Notes in the back are integral part of report)</w:t>
      </w:r>
    </w:p>
    <w:p w:rsidR="00A004FE" w:rsidRPr="00A004FE" w:rsidRDefault="00A004FE" w:rsidP="00A004FE">
      <w:pPr>
        <w:numPr>
          <w:ilvl w:val="0"/>
          <w:numId w:val="1"/>
        </w:numPr>
        <w:rPr>
          <w:rFonts w:asciiTheme="minorHAnsi" w:hAnsiTheme="minorHAnsi"/>
        </w:rPr>
      </w:pPr>
      <w:r w:rsidRPr="00A004FE">
        <w:rPr>
          <w:rFonts w:asciiTheme="minorHAnsi" w:hAnsiTheme="minorHAnsi"/>
        </w:rPr>
        <w:t>Any audit that does not have an “unqualified” opinion</w:t>
      </w:r>
    </w:p>
    <w:p w:rsidR="00A004FE" w:rsidRPr="00A004FE" w:rsidRDefault="00A004FE" w:rsidP="00A004FE">
      <w:pPr>
        <w:numPr>
          <w:ilvl w:val="0"/>
          <w:numId w:val="1"/>
        </w:numPr>
        <w:rPr>
          <w:rFonts w:asciiTheme="minorHAnsi" w:hAnsiTheme="minorHAnsi"/>
        </w:rPr>
      </w:pPr>
      <w:r w:rsidRPr="00A004FE">
        <w:rPr>
          <w:rFonts w:asciiTheme="minorHAnsi" w:hAnsiTheme="minorHAnsi"/>
        </w:rPr>
        <w:t>Large ($500,000 – $1,000,000+) organizations that do not have audits done annually</w:t>
      </w:r>
    </w:p>
    <w:p w:rsidR="00A004FE" w:rsidRPr="00A004FE" w:rsidRDefault="00A004FE" w:rsidP="00A004FE">
      <w:pPr>
        <w:rPr>
          <w:rFonts w:asciiTheme="minorHAnsi" w:hAnsiTheme="minorHAnsi"/>
        </w:rPr>
      </w:pPr>
    </w:p>
    <w:p w:rsidR="00A004FE" w:rsidRPr="00A004FE" w:rsidRDefault="00A004FE" w:rsidP="00A004FE">
      <w:pPr>
        <w:pStyle w:val="Heading1"/>
        <w:rPr>
          <w:rFonts w:asciiTheme="minorHAnsi" w:hAnsiTheme="minorHAnsi"/>
        </w:rPr>
      </w:pPr>
      <w:r w:rsidRPr="00A004FE">
        <w:rPr>
          <w:rFonts w:asciiTheme="minorHAnsi" w:hAnsiTheme="minorHAnsi"/>
          <w:u w:val="single"/>
        </w:rPr>
        <w:t>Final Recommendations</w:t>
      </w:r>
    </w:p>
    <w:p w:rsidR="00A004FE" w:rsidRPr="00A004FE" w:rsidRDefault="00A004FE" w:rsidP="00A004FE">
      <w:pPr>
        <w:numPr>
          <w:ilvl w:val="0"/>
          <w:numId w:val="5"/>
        </w:numPr>
        <w:rPr>
          <w:rFonts w:asciiTheme="minorHAnsi" w:hAnsiTheme="minorHAnsi"/>
        </w:rPr>
      </w:pPr>
      <w:r w:rsidRPr="00A004FE">
        <w:rPr>
          <w:rFonts w:asciiTheme="minorHAnsi" w:hAnsiTheme="minorHAnsi"/>
        </w:rPr>
        <w:t>Be accurate and honest; your organization’s reputation is on the line.</w:t>
      </w:r>
    </w:p>
    <w:p w:rsidR="00A004FE" w:rsidRPr="00A004FE" w:rsidRDefault="00A004FE" w:rsidP="00A004FE">
      <w:pPr>
        <w:numPr>
          <w:ilvl w:val="0"/>
          <w:numId w:val="5"/>
        </w:numPr>
        <w:rPr>
          <w:rFonts w:asciiTheme="minorHAnsi" w:hAnsiTheme="minorHAnsi"/>
        </w:rPr>
      </w:pPr>
      <w:r w:rsidRPr="00A004FE">
        <w:rPr>
          <w:rFonts w:asciiTheme="minorHAnsi" w:hAnsiTheme="minorHAnsi"/>
        </w:rPr>
        <w:t xml:space="preserve">If there is bad news, </w:t>
      </w:r>
      <w:proofErr w:type="gramStart"/>
      <w:r w:rsidRPr="00A004FE">
        <w:rPr>
          <w:rFonts w:asciiTheme="minorHAnsi" w:hAnsiTheme="minorHAnsi"/>
        </w:rPr>
        <w:t>don’t</w:t>
      </w:r>
      <w:proofErr w:type="gramEnd"/>
      <w:r w:rsidRPr="00A004FE">
        <w:rPr>
          <w:rFonts w:asciiTheme="minorHAnsi" w:hAnsiTheme="minorHAnsi"/>
        </w:rPr>
        <w:t xml:space="preserve"> hide it.</w:t>
      </w:r>
    </w:p>
    <w:p w:rsidR="00A004FE" w:rsidRPr="00A004FE" w:rsidRDefault="00A004FE" w:rsidP="00A004FE">
      <w:pPr>
        <w:numPr>
          <w:ilvl w:val="0"/>
          <w:numId w:val="5"/>
        </w:numPr>
        <w:rPr>
          <w:rFonts w:asciiTheme="minorHAnsi" w:hAnsiTheme="minorHAnsi"/>
        </w:rPr>
      </w:pPr>
      <w:r w:rsidRPr="00A004FE">
        <w:rPr>
          <w:rFonts w:asciiTheme="minorHAnsi" w:hAnsiTheme="minorHAnsi"/>
        </w:rPr>
        <w:t>Pay attention to guidelines; they can vary greatly.</w:t>
      </w:r>
    </w:p>
    <w:p w:rsidR="00A004FE" w:rsidRPr="00A004FE" w:rsidRDefault="00A004FE" w:rsidP="00A004FE">
      <w:pPr>
        <w:numPr>
          <w:ilvl w:val="0"/>
          <w:numId w:val="5"/>
        </w:numPr>
        <w:rPr>
          <w:rFonts w:asciiTheme="minorHAnsi" w:hAnsiTheme="minorHAnsi"/>
        </w:rPr>
      </w:pPr>
      <w:r w:rsidRPr="00A004FE">
        <w:rPr>
          <w:rFonts w:asciiTheme="minorHAnsi" w:hAnsiTheme="minorHAnsi"/>
        </w:rPr>
        <w:t>Know the financial requirements of the funders, both for requests and for reports.</w:t>
      </w:r>
    </w:p>
    <w:p w:rsidR="00A004FE" w:rsidRPr="00A004FE" w:rsidRDefault="00A004FE" w:rsidP="00A004FE">
      <w:pPr>
        <w:numPr>
          <w:ilvl w:val="0"/>
          <w:numId w:val="5"/>
        </w:numPr>
        <w:rPr>
          <w:rFonts w:asciiTheme="minorHAnsi" w:hAnsiTheme="minorHAnsi"/>
        </w:rPr>
      </w:pPr>
      <w:r w:rsidRPr="00A004FE">
        <w:rPr>
          <w:rFonts w:asciiTheme="minorHAnsi" w:hAnsiTheme="minorHAnsi"/>
        </w:rPr>
        <w:t>Remember that a funder’s purpose is to give money away.  Help the funder do his/her job of due diligence, and your organization will reap the benefit!</w:t>
      </w:r>
    </w:p>
    <w:p w:rsidR="00A004FE" w:rsidRPr="00A004FE" w:rsidRDefault="00A004FE" w:rsidP="00A004FE">
      <w:pPr>
        <w:numPr>
          <w:ilvl w:val="0"/>
          <w:numId w:val="5"/>
        </w:numPr>
        <w:rPr>
          <w:rFonts w:asciiTheme="minorHAnsi" w:hAnsiTheme="minorHAnsi"/>
        </w:rPr>
      </w:pPr>
      <w:r w:rsidRPr="00A004FE">
        <w:rPr>
          <w:rFonts w:asciiTheme="minorHAnsi" w:hAnsiTheme="minorHAnsi"/>
        </w:rPr>
        <w:t xml:space="preserve">For more information, please reference Financial Attachments section of  the User’s Guide for the Common Grant Application (CGA) - pages 24-29 </w:t>
      </w:r>
      <w:hyperlink r:id="rId8" w:history="1">
        <w:r w:rsidRPr="00A004FE">
          <w:rPr>
            <w:rStyle w:val="Hyperlink"/>
            <w:rFonts w:asciiTheme="minorHAnsi" w:hAnsiTheme="minorHAnsi"/>
          </w:rPr>
          <w:t>www.coloradocommongrantforms.org</w:t>
        </w:r>
      </w:hyperlink>
    </w:p>
    <w:p w:rsidR="00A004FE" w:rsidRPr="00AB6D2A" w:rsidRDefault="00A004FE" w:rsidP="00A004FE"/>
    <w:p w:rsidR="005301FE" w:rsidRPr="00A004FE" w:rsidRDefault="005301FE" w:rsidP="00A004FE"/>
    <w:sectPr w:rsidR="005301FE" w:rsidRPr="00A004FE" w:rsidSect="00A004FE">
      <w:headerReference w:type="default" r:id="rId9"/>
      <w:headerReference w:type="first" r:id="rId10"/>
      <w:footerReference w:type="first" r:id="rId11"/>
      <w:type w:val="continuous"/>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71" w:rsidRDefault="005B2C71">
      <w:r>
        <w:separator/>
      </w:r>
    </w:p>
  </w:endnote>
  <w:endnote w:type="continuationSeparator" w:id="0">
    <w:p w:rsidR="005B2C71" w:rsidRDefault="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71" w:rsidRDefault="005B2C71">
    <w:pPr>
      <w:ind w:left="-720" w:right="-720"/>
      <w:jc w:val="center"/>
      <w:rPr>
        <w:sz w:val="19"/>
      </w:rPr>
    </w:pPr>
    <w:smartTag w:uri="urn:schemas-microsoft-com:office:smarttags" w:element="Street">
      <w:smartTag w:uri="urn:schemas-microsoft-com:office:smarttags" w:element="address">
        <w:r>
          <w:rPr>
            <w:sz w:val="20"/>
          </w:rPr>
          <w:t>1666 S. University Blvd.</w:t>
        </w:r>
      </w:smartTag>
    </w:smartTag>
    <w:r>
      <w:rPr>
        <w:sz w:val="20"/>
      </w:rPr>
      <w:t xml:space="preserve">, Suite B, Denver, CO  80210 </w:t>
    </w:r>
    <w:r>
      <w:rPr>
        <w:sz w:val="10"/>
      </w:rPr>
      <w:sym w:font="Wingdings" w:char="F06C"/>
    </w:r>
    <w:r>
      <w:rPr>
        <w:sz w:val="10"/>
      </w:rPr>
      <w:t xml:space="preserve"> </w:t>
    </w:r>
    <w:r>
      <w:rPr>
        <w:sz w:val="20"/>
      </w:rPr>
      <w:t xml:space="preserve"> (303) 744-1688</w:t>
    </w:r>
    <w:r>
      <w:rPr>
        <w:sz w:val="19"/>
      </w:rPr>
      <w:t xml:space="preserve"> </w:t>
    </w:r>
    <w:r>
      <w:rPr>
        <w:sz w:val="10"/>
      </w:rPr>
      <w:sym w:font="Wingdings" w:char="F06C"/>
    </w:r>
    <w:r>
      <w:rPr>
        <w:sz w:val="19"/>
      </w:rPr>
      <w:t xml:space="preserve"> www.buellfoundation.org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71" w:rsidRDefault="005B2C71">
      <w:r>
        <w:separator/>
      </w:r>
    </w:p>
  </w:footnote>
  <w:footnote w:type="continuationSeparator" w:id="0">
    <w:p w:rsidR="005B2C71" w:rsidRDefault="005B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89843"/>
      <w:docPartObj>
        <w:docPartGallery w:val="Page Numbers (Top of Page)"/>
        <w:docPartUnique/>
      </w:docPartObj>
    </w:sdtPr>
    <w:sdtEndPr>
      <w:rPr>
        <w:rFonts w:asciiTheme="minorHAnsi" w:hAnsiTheme="minorHAnsi"/>
        <w:noProof/>
        <w:sz w:val="20"/>
      </w:rPr>
    </w:sdtEndPr>
    <w:sdtContent>
      <w:p w:rsidR="00AB4E96" w:rsidRPr="00AB4E96" w:rsidRDefault="00AB4E96" w:rsidP="00AB4E96">
        <w:pPr>
          <w:pStyle w:val="Header"/>
          <w:tabs>
            <w:tab w:val="clear" w:pos="8640"/>
            <w:tab w:val="right" w:pos="9180"/>
          </w:tabs>
          <w:rPr>
            <w:rFonts w:asciiTheme="minorHAnsi" w:hAnsiTheme="minorHAnsi"/>
            <w:sz w:val="20"/>
          </w:rPr>
        </w:pPr>
        <w:r>
          <w:rPr>
            <w:rFonts w:asciiTheme="minorHAnsi" w:hAnsiTheme="minorHAnsi"/>
            <w:sz w:val="20"/>
          </w:rPr>
          <w:t xml:space="preserve">What </w:t>
        </w:r>
        <w:proofErr w:type="spellStart"/>
        <w:r>
          <w:rPr>
            <w:rFonts w:asciiTheme="minorHAnsi" w:hAnsiTheme="minorHAnsi"/>
            <w:sz w:val="20"/>
          </w:rPr>
          <w:t>Grantmakers</w:t>
        </w:r>
        <w:proofErr w:type="spellEnd"/>
        <w:r>
          <w:rPr>
            <w:rFonts w:asciiTheme="minorHAnsi" w:hAnsiTheme="minorHAnsi"/>
            <w:sz w:val="20"/>
          </w:rPr>
          <w:t xml:space="preserve"> Look for in Financial Information</w:t>
        </w:r>
        <w:r>
          <w:rPr>
            <w:rFonts w:asciiTheme="minorHAnsi" w:hAnsiTheme="minorHAnsi"/>
            <w:sz w:val="20"/>
          </w:rPr>
          <w:tab/>
          <w:t xml:space="preserve">    </w:t>
        </w:r>
        <w:r>
          <w:rPr>
            <w:rFonts w:asciiTheme="minorHAnsi" w:hAnsiTheme="minorHAnsi"/>
            <w:sz w:val="20"/>
          </w:rPr>
          <w:tab/>
          <w:t xml:space="preserve"> Page</w:t>
        </w:r>
        <w:r w:rsidRPr="00AB4E96">
          <w:rPr>
            <w:rFonts w:asciiTheme="minorHAnsi" w:hAnsiTheme="minorHAnsi"/>
            <w:sz w:val="20"/>
          </w:rPr>
          <w:t xml:space="preserve"> </w:t>
        </w:r>
        <w:r w:rsidRPr="00AB4E96">
          <w:rPr>
            <w:rFonts w:asciiTheme="minorHAnsi" w:hAnsiTheme="minorHAnsi"/>
            <w:sz w:val="20"/>
          </w:rPr>
          <w:fldChar w:fldCharType="begin"/>
        </w:r>
        <w:r w:rsidRPr="00AB4E96">
          <w:rPr>
            <w:rFonts w:asciiTheme="minorHAnsi" w:hAnsiTheme="minorHAnsi"/>
            <w:sz w:val="20"/>
          </w:rPr>
          <w:instrText xml:space="preserve"> PAGE   \* MERGEFORMAT </w:instrText>
        </w:r>
        <w:r w:rsidRPr="00AB4E96">
          <w:rPr>
            <w:rFonts w:asciiTheme="minorHAnsi" w:hAnsiTheme="minorHAnsi"/>
            <w:sz w:val="20"/>
          </w:rPr>
          <w:fldChar w:fldCharType="separate"/>
        </w:r>
        <w:r w:rsidR="00E80CB0">
          <w:rPr>
            <w:rFonts w:asciiTheme="minorHAnsi" w:hAnsiTheme="minorHAnsi"/>
            <w:noProof/>
            <w:sz w:val="20"/>
          </w:rPr>
          <w:t>3</w:t>
        </w:r>
        <w:r w:rsidRPr="00AB4E96">
          <w:rPr>
            <w:rFonts w:asciiTheme="minorHAnsi" w:hAnsiTheme="minorHAnsi"/>
            <w:noProof/>
            <w:sz w:val="20"/>
          </w:rPr>
          <w:fldChar w:fldCharType="end"/>
        </w:r>
      </w:p>
    </w:sdtContent>
  </w:sdt>
  <w:p w:rsidR="00AB4E96" w:rsidRPr="00AB4E96" w:rsidRDefault="00AB4E96" w:rsidP="00AB4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04" w:rsidRDefault="007A2A04" w:rsidP="007A2A04">
    <w:pPr>
      <w:pStyle w:val="Header"/>
      <w:jc w:val="center"/>
    </w:pPr>
    <w:r>
      <w:rPr>
        <w:noProof/>
      </w:rPr>
      <w:drawing>
        <wp:inline distT="0" distB="0" distL="0" distR="0" wp14:anchorId="5F01700B" wp14:editId="55344A0F">
          <wp:extent cx="2424294" cy="1113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uell Logo 2014.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4294" cy="1113864"/>
                  </a:xfrm>
                  <a:prstGeom prst="rect">
                    <a:avLst/>
                  </a:prstGeom>
                  <a:ln>
                    <a:noFill/>
                  </a:ln>
                  <a:extLst>
                    <a:ext uri="{53640926-AAD7-44D8-BBD7-CCE9431645EC}">
                      <a14:shadowObscured xmlns:a14="http://schemas.microsoft.com/office/drawing/2010/main"/>
                    </a:ext>
                  </a:extLst>
                </pic:spPr>
              </pic:pic>
            </a:graphicData>
          </a:graphic>
        </wp:inline>
      </w:drawing>
    </w:r>
  </w:p>
  <w:p w:rsidR="005B2C71" w:rsidRPr="00407AD3" w:rsidRDefault="007A2A04" w:rsidP="007A2A04">
    <w:pPr>
      <w:pStyle w:val="Header"/>
      <w:jc w:val="center"/>
    </w:pPr>
    <w:r>
      <w:rPr>
        <w:noProof/>
      </w:rPr>
      <mc:AlternateContent>
        <mc:Choice Requires="wps">
          <w:drawing>
            <wp:anchor distT="0" distB="0" distL="114300" distR="114300" simplePos="0" relativeHeight="251659264" behindDoc="0" locked="0" layoutInCell="1" allowOverlap="1" wp14:anchorId="520A0926" wp14:editId="660DDFA1">
              <wp:simplePos x="0" y="0"/>
              <wp:positionH relativeFrom="column">
                <wp:posOffset>41987</wp:posOffset>
              </wp:positionH>
              <wp:positionV relativeFrom="paragraph">
                <wp:posOffset>38878</wp:posOffset>
              </wp:positionV>
              <wp:extent cx="5896947"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89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3.05pt" to="46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1D74"/>
    <w:multiLevelType w:val="hybridMultilevel"/>
    <w:tmpl w:val="3022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26FC6"/>
    <w:multiLevelType w:val="hybridMultilevel"/>
    <w:tmpl w:val="3538201E"/>
    <w:lvl w:ilvl="0" w:tplc="1164A6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219BE"/>
    <w:multiLevelType w:val="hybridMultilevel"/>
    <w:tmpl w:val="9F80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A7A16"/>
    <w:multiLevelType w:val="hybridMultilevel"/>
    <w:tmpl w:val="F0B2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86188"/>
    <w:multiLevelType w:val="hybridMultilevel"/>
    <w:tmpl w:val="B8DEA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1"/>
    <w:rsid w:val="00023A31"/>
    <w:rsid w:val="0013480D"/>
    <w:rsid w:val="001D3D43"/>
    <w:rsid w:val="002E14C4"/>
    <w:rsid w:val="00407AD3"/>
    <w:rsid w:val="00524A0B"/>
    <w:rsid w:val="005301FE"/>
    <w:rsid w:val="005B2C71"/>
    <w:rsid w:val="00602E8E"/>
    <w:rsid w:val="00700BBF"/>
    <w:rsid w:val="007A2A04"/>
    <w:rsid w:val="00864F4D"/>
    <w:rsid w:val="00912817"/>
    <w:rsid w:val="00972F55"/>
    <w:rsid w:val="00A004FE"/>
    <w:rsid w:val="00AB4E96"/>
    <w:rsid w:val="00AB6D2A"/>
    <w:rsid w:val="00C20297"/>
    <w:rsid w:val="00C929AB"/>
    <w:rsid w:val="00CC1B07"/>
    <w:rsid w:val="00DB24FB"/>
    <w:rsid w:val="00E50BDE"/>
    <w:rsid w:val="00E8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C20297"/>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basedOn w:val="Normal"/>
    <w:rsid w:val="00864F4D"/>
  </w:style>
  <w:style w:type="paragraph" w:styleId="Signature">
    <w:name w:val="Signature"/>
    <w:basedOn w:val="Normal"/>
    <w:rsid w:val="00864F4D"/>
  </w:style>
  <w:style w:type="paragraph" w:styleId="Date">
    <w:name w:val="Date"/>
    <w:basedOn w:val="Normal"/>
    <w:next w:val="Normal"/>
    <w:rsid w:val="00864F4D"/>
  </w:style>
  <w:style w:type="paragraph" w:styleId="Closing">
    <w:name w:val="Closing"/>
    <w:basedOn w:val="Normal"/>
    <w:rsid w:val="00864F4D"/>
  </w:style>
  <w:style w:type="paragraph" w:styleId="BodyText">
    <w:name w:val="Body Text"/>
    <w:basedOn w:val="Normal"/>
    <w:rsid w:val="00864F4D"/>
    <w:pPr>
      <w:spacing w:after="120"/>
    </w:pPr>
  </w:style>
  <w:style w:type="paragraph" w:styleId="BalloonText">
    <w:name w:val="Balloon Text"/>
    <w:basedOn w:val="Normal"/>
    <w:link w:val="BalloonTextChar"/>
    <w:rsid w:val="00E50BDE"/>
    <w:rPr>
      <w:rFonts w:ascii="Tahoma" w:hAnsi="Tahoma" w:cs="Tahoma"/>
      <w:sz w:val="16"/>
      <w:szCs w:val="16"/>
    </w:rPr>
  </w:style>
  <w:style w:type="character" w:customStyle="1" w:styleId="BalloonTextChar">
    <w:name w:val="Balloon Text Char"/>
    <w:basedOn w:val="DefaultParagraphFont"/>
    <w:link w:val="BalloonText"/>
    <w:rsid w:val="00E50BDE"/>
    <w:rPr>
      <w:rFonts w:ascii="Tahoma" w:hAnsi="Tahoma" w:cs="Tahoma"/>
      <w:sz w:val="16"/>
      <w:szCs w:val="16"/>
    </w:rPr>
  </w:style>
  <w:style w:type="character" w:customStyle="1" w:styleId="HeaderChar">
    <w:name w:val="Header Char"/>
    <w:basedOn w:val="DefaultParagraphFont"/>
    <w:link w:val="Header"/>
    <w:uiPriority w:val="99"/>
    <w:rsid w:val="007A2A04"/>
    <w:rPr>
      <w:sz w:val="24"/>
    </w:rPr>
  </w:style>
  <w:style w:type="character" w:customStyle="1" w:styleId="Heading1Char">
    <w:name w:val="Heading 1 Char"/>
    <w:basedOn w:val="DefaultParagraphFont"/>
    <w:link w:val="Heading1"/>
    <w:rsid w:val="00C20297"/>
    <w:rPr>
      <w:b/>
      <w:bCs/>
      <w:sz w:val="24"/>
      <w:szCs w:val="24"/>
    </w:rPr>
  </w:style>
  <w:style w:type="paragraph" w:styleId="Title">
    <w:name w:val="Title"/>
    <w:basedOn w:val="Normal"/>
    <w:link w:val="TitleChar"/>
    <w:qFormat/>
    <w:rsid w:val="00C20297"/>
    <w:pPr>
      <w:jc w:val="center"/>
    </w:pPr>
    <w:rPr>
      <w:b/>
      <w:bCs/>
      <w:szCs w:val="24"/>
    </w:rPr>
  </w:style>
  <w:style w:type="character" w:customStyle="1" w:styleId="TitleChar">
    <w:name w:val="Title Char"/>
    <w:basedOn w:val="DefaultParagraphFont"/>
    <w:link w:val="Title"/>
    <w:rsid w:val="00C20297"/>
    <w:rPr>
      <w:b/>
      <w:bCs/>
      <w:sz w:val="24"/>
      <w:szCs w:val="24"/>
    </w:rPr>
  </w:style>
  <w:style w:type="character" w:styleId="Hyperlink">
    <w:name w:val="Hyperlink"/>
    <w:uiPriority w:val="99"/>
    <w:unhideWhenUsed/>
    <w:rsid w:val="00C20297"/>
    <w:rPr>
      <w:color w:val="0000FF"/>
      <w:u w:val="single"/>
    </w:rPr>
  </w:style>
  <w:style w:type="paragraph" w:styleId="ListParagraph">
    <w:name w:val="List Paragraph"/>
    <w:basedOn w:val="Normal"/>
    <w:uiPriority w:val="34"/>
    <w:qFormat/>
    <w:rsid w:val="00C20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C20297"/>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basedOn w:val="Normal"/>
    <w:rsid w:val="00864F4D"/>
  </w:style>
  <w:style w:type="paragraph" w:styleId="Signature">
    <w:name w:val="Signature"/>
    <w:basedOn w:val="Normal"/>
    <w:rsid w:val="00864F4D"/>
  </w:style>
  <w:style w:type="paragraph" w:styleId="Date">
    <w:name w:val="Date"/>
    <w:basedOn w:val="Normal"/>
    <w:next w:val="Normal"/>
    <w:rsid w:val="00864F4D"/>
  </w:style>
  <w:style w:type="paragraph" w:styleId="Closing">
    <w:name w:val="Closing"/>
    <w:basedOn w:val="Normal"/>
    <w:rsid w:val="00864F4D"/>
  </w:style>
  <w:style w:type="paragraph" w:styleId="BodyText">
    <w:name w:val="Body Text"/>
    <w:basedOn w:val="Normal"/>
    <w:rsid w:val="00864F4D"/>
    <w:pPr>
      <w:spacing w:after="120"/>
    </w:pPr>
  </w:style>
  <w:style w:type="paragraph" w:styleId="BalloonText">
    <w:name w:val="Balloon Text"/>
    <w:basedOn w:val="Normal"/>
    <w:link w:val="BalloonTextChar"/>
    <w:rsid w:val="00E50BDE"/>
    <w:rPr>
      <w:rFonts w:ascii="Tahoma" w:hAnsi="Tahoma" w:cs="Tahoma"/>
      <w:sz w:val="16"/>
      <w:szCs w:val="16"/>
    </w:rPr>
  </w:style>
  <w:style w:type="character" w:customStyle="1" w:styleId="BalloonTextChar">
    <w:name w:val="Balloon Text Char"/>
    <w:basedOn w:val="DefaultParagraphFont"/>
    <w:link w:val="BalloonText"/>
    <w:rsid w:val="00E50BDE"/>
    <w:rPr>
      <w:rFonts w:ascii="Tahoma" w:hAnsi="Tahoma" w:cs="Tahoma"/>
      <w:sz w:val="16"/>
      <w:szCs w:val="16"/>
    </w:rPr>
  </w:style>
  <w:style w:type="character" w:customStyle="1" w:styleId="HeaderChar">
    <w:name w:val="Header Char"/>
    <w:basedOn w:val="DefaultParagraphFont"/>
    <w:link w:val="Header"/>
    <w:uiPriority w:val="99"/>
    <w:rsid w:val="007A2A04"/>
    <w:rPr>
      <w:sz w:val="24"/>
    </w:rPr>
  </w:style>
  <w:style w:type="character" w:customStyle="1" w:styleId="Heading1Char">
    <w:name w:val="Heading 1 Char"/>
    <w:basedOn w:val="DefaultParagraphFont"/>
    <w:link w:val="Heading1"/>
    <w:rsid w:val="00C20297"/>
    <w:rPr>
      <w:b/>
      <w:bCs/>
      <w:sz w:val="24"/>
      <w:szCs w:val="24"/>
    </w:rPr>
  </w:style>
  <w:style w:type="paragraph" w:styleId="Title">
    <w:name w:val="Title"/>
    <w:basedOn w:val="Normal"/>
    <w:link w:val="TitleChar"/>
    <w:qFormat/>
    <w:rsid w:val="00C20297"/>
    <w:pPr>
      <w:jc w:val="center"/>
    </w:pPr>
    <w:rPr>
      <w:b/>
      <w:bCs/>
      <w:szCs w:val="24"/>
    </w:rPr>
  </w:style>
  <w:style w:type="character" w:customStyle="1" w:styleId="TitleChar">
    <w:name w:val="Title Char"/>
    <w:basedOn w:val="DefaultParagraphFont"/>
    <w:link w:val="Title"/>
    <w:rsid w:val="00C20297"/>
    <w:rPr>
      <w:b/>
      <w:bCs/>
      <w:sz w:val="24"/>
      <w:szCs w:val="24"/>
    </w:rPr>
  </w:style>
  <w:style w:type="character" w:styleId="Hyperlink">
    <w:name w:val="Hyperlink"/>
    <w:uiPriority w:val="99"/>
    <w:unhideWhenUsed/>
    <w:rsid w:val="00C20297"/>
    <w:rPr>
      <w:color w:val="0000FF"/>
      <w:u w:val="single"/>
    </w:rPr>
  </w:style>
  <w:style w:type="paragraph" w:styleId="ListParagraph">
    <w:name w:val="List Paragraph"/>
    <w:basedOn w:val="Normal"/>
    <w:uiPriority w:val="34"/>
    <w:qFormat/>
    <w:rsid w:val="00C2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commongrantform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July 12, 1999</vt:lpstr>
    </vt:vector>
  </TitlesOfParts>
  <Company>The Buell Foundation</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12, 1999</dc:title>
  <dc:creator>Marilie</dc:creator>
  <cp:lastModifiedBy>laura</cp:lastModifiedBy>
  <cp:revision>2</cp:revision>
  <cp:lastPrinted>2015-05-19T15:55:00Z</cp:lastPrinted>
  <dcterms:created xsi:type="dcterms:W3CDTF">2016-01-13T16:01:00Z</dcterms:created>
  <dcterms:modified xsi:type="dcterms:W3CDTF">2016-01-13T16:01:00Z</dcterms:modified>
</cp:coreProperties>
</file>