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DE" w:rsidRDefault="00766ADE" w:rsidP="005E609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B0F89" w:rsidRDefault="00FB0F89" w:rsidP="005E6092">
      <w:pPr>
        <w:jc w:val="center"/>
        <w:rPr>
          <w:b/>
          <w:sz w:val="28"/>
          <w:szCs w:val="28"/>
        </w:rPr>
      </w:pPr>
    </w:p>
    <w:p w:rsidR="00EC1658" w:rsidRPr="00A63A43" w:rsidRDefault="005E6092" w:rsidP="005E6092">
      <w:pPr>
        <w:jc w:val="center"/>
        <w:rPr>
          <w:b/>
          <w:sz w:val="28"/>
          <w:szCs w:val="28"/>
        </w:rPr>
      </w:pPr>
      <w:r w:rsidRPr="00A63A43">
        <w:rPr>
          <w:b/>
          <w:sz w:val="28"/>
          <w:szCs w:val="28"/>
        </w:rPr>
        <w:t>Application Guidance</w:t>
      </w:r>
    </w:p>
    <w:p w:rsidR="00FB0F89" w:rsidRDefault="00FB0F89" w:rsidP="00A63A43">
      <w:pPr>
        <w:spacing w:after="120"/>
        <w:rPr>
          <w:b/>
          <w:u w:val="single"/>
        </w:rPr>
      </w:pPr>
    </w:p>
    <w:p w:rsidR="00FB0F89" w:rsidRDefault="00FB0F89" w:rsidP="00A63A43">
      <w:pPr>
        <w:spacing w:after="120"/>
        <w:rPr>
          <w:b/>
          <w:u w:val="single"/>
        </w:rPr>
      </w:pPr>
    </w:p>
    <w:p w:rsidR="00F91D65" w:rsidRPr="00F91D65" w:rsidRDefault="00F91D65" w:rsidP="00D86AD4">
      <w:pPr>
        <w:rPr>
          <w:b/>
          <w:u w:val="single"/>
        </w:rPr>
      </w:pPr>
      <w:r w:rsidRPr="00F91D65">
        <w:rPr>
          <w:b/>
          <w:u w:val="single"/>
        </w:rPr>
        <w:t>Overview</w:t>
      </w:r>
    </w:p>
    <w:p w:rsidR="00D86AD4" w:rsidRDefault="00D86AD4" w:rsidP="00A63A43">
      <w:pPr>
        <w:spacing w:after="120"/>
      </w:pPr>
    </w:p>
    <w:p w:rsidR="00A63A43" w:rsidRDefault="00A63A43" w:rsidP="00D86AD4">
      <w:r>
        <w:t>The Buell Foundation values the early childhood councils</w:t>
      </w:r>
      <w:r w:rsidR="00FB0F89">
        <w:t xml:space="preserve">. </w:t>
      </w:r>
      <w:r>
        <w:t>By sustaining a network of local, community-driven entities, it is possible to disseminate programming and best practices throughout the state as well as to gather diverse perspectives from Colorado’s many regions</w:t>
      </w:r>
      <w:r w:rsidR="00FB0F89">
        <w:t xml:space="preserve">. </w:t>
      </w:r>
      <w:r w:rsidRPr="009E049D">
        <w:t>This is the only formalized network that exists in Colorado that crosses all domains and is charged with facilitating development of a coordinated system that supports children by influencing their relationships, environments and communities</w:t>
      </w:r>
      <w:r w:rsidR="00FB0F89">
        <w:t xml:space="preserve">. </w:t>
      </w:r>
      <w:r>
        <w:t xml:space="preserve">In addition, </w:t>
      </w:r>
      <w:r w:rsidR="00560BE8">
        <w:t>the Buell Foundation</w:t>
      </w:r>
      <w:r>
        <w:t xml:space="preserve"> supports efforts to improve the access, quality and equity of the three early childhood domains as detailed in the Early Childhood Colorado Framework</w:t>
      </w:r>
      <w:r w:rsidR="00FB0F89">
        <w:t xml:space="preserve">. </w:t>
      </w:r>
      <w:r>
        <w:t>As a unique network, the councils are an important lever for systemic change that impacts families with children ages zero to five, and it is imperative that councils function at a high level</w:t>
      </w:r>
      <w:r w:rsidR="00FB0F89">
        <w:t xml:space="preserve">. </w:t>
      </w:r>
    </w:p>
    <w:p w:rsidR="00D86AD4" w:rsidRDefault="00D86AD4" w:rsidP="00A63A43"/>
    <w:p w:rsidR="003C4B4D" w:rsidRDefault="00FE1962" w:rsidP="00A63A43">
      <w:r>
        <w:rPr>
          <w:noProof/>
        </w:rPr>
        <w:drawing>
          <wp:anchor distT="0" distB="0" distL="114300" distR="114300" simplePos="0" relativeHeight="251665408" behindDoc="0" locked="0" layoutInCell="1" allowOverlap="1" wp14:anchorId="48146D21" wp14:editId="52AB7875">
            <wp:simplePos x="0" y="0"/>
            <wp:positionH relativeFrom="column">
              <wp:posOffset>3028950</wp:posOffset>
            </wp:positionH>
            <wp:positionV relativeFrom="paragraph">
              <wp:posOffset>574675</wp:posOffset>
            </wp:positionV>
            <wp:extent cx="2847975" cy="2638425"/>
            <wp:effectExtent l="0" t="0" r="28575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A43">
        <w:t xml:space="preserve">In response to the changed state early childhood context and </w:t>
      </w:r>
      <w:r w:rsidR="00EC350F">
        <w:t>eve</w:t>
      </w:r>
      <w:r w:rsidR="00054FE1">
        <w:t>r</w:t>
      </w:r>
      <w:r w:rsidR="00EC350F">
        <w:t>-</w:t>
      </w:r>
      <w:r w:rsidR="00054FE1">
        <w:t>increasing demands being placed on councils, it is more important than ever before that all councils have the capacity to fulfill their full purpose</w:t>
      </w:r>
      <w:r w:rsidR="00FB0F89">
        <w:t xml:space="preserve">. </w:t>
      </w:r>
      <w:r w:rsidR="00054FE1">
        <w:t xml:space="preserve">In an effort to </w:t>
      </w:r>
      <w:r w:rsidR="00A63A43">
        <w:t>ensure a strong and effective network</w:t>
      </w:r>
      <w:r w:rsidR="00054FE1">
        <w:t xml:space="preserve"> of councils</w:t>
      </w:r>
      <w:r w:rsidR="00A63A43">
        <w:t xml:space="preserve">, the Buell Foundation seeks to increase investments </w:t>
      </w:r>
      <w:r w:rsidR="00054FE1">
        <w:t>in this area</w:t>
      </w:r>
      <w:r w:rsidR="00FB0F89">
        <w:t xml:space="preserve">. </w:t>
      </w:r>
      <w:r w:rsidR="00054FE1">
        <w:t xml:space="preserve">Our strategy for funding early childhood councils starts with </w:t>
      </w:r>
      <w:r w:rsidR="00117744">
        <w:t>funds available to strengthen council infrastructure and systems building efforts</w:t>
      </w:r>
      <w:r w:rsidR="00FB0F89">
        <w:t xml:space="preserve">. </w:t>
      </w:r>
      <w:r w:rsidR="00117744">
        <w:t xml:space="preserve">We believe that </w:t>
      </w:r>
      <w:r w:rsidR="00530973">
        <w:t>this infrastructure must be in place before other activities can be successful</w:t>
      </w:r>
      <w:r w:rsidR="00FB0F89">
        <w:t xml:space="preserve">. </w:t>
      </w:r>
      <w:r w:rsidR="00530973">
        <w:t>All councils will be required to describe their needs in this area and apply for funding to support those needs</w:t>
      </w:r>
      <w:r w:rsidR="00FB0F89">
        <w:t xml:space="preserve">. </w:t>
      </w:r>
      <w:r w:rsidR="00530973">
        <w:t>The next level of funding, which builds upon infrastructure and systems building, is av</w:t>
      </w:r>
      <w:r w:rsidR="00D86AD4">
        <w:t>ailable for three related focus areas: W</w:t>
      </w:r>
      <w:r w:rsidR="00530973">
        <w:t xml:space="preserve">orkforce </w:t>
      </w:r>
      <w:r w:rsidR="00D86AD4">
        <w:t>&amp;</w:t>
      </w:r>
      <w:r w:rsidR="00530973">
        <w:t xml:space="preserve"> </w:t>
      </w:r>
      <w:r w:rsidR="00D86AD4">
        <w:t>P</w:t>
      </w:r>
      <w:r w:rsidR="00530973">
        <w:t xml:space="preserve">rofessional </w:t>
      </w:r>
      <w:r w:rsidR="00D86AD4">
        <w:t>Development, Quality I</w:t>
      </w:r>
      <w:r w:rsidR="00530973">
        <w:t xml:space="preserve">mprovement and </w:t>
      </w:r>
      <w:r w:rsidR="00D86AD4">
        <w:t>Increased Access to Child Care</w:t>
      </w:r>
      <w:r w:rsidR="00FB0F89">
        <w:t xml:space="preserve">. </w:t>
      </w:r>
      <w:r w:rsidR="00F2523A">
        <w:t>In addition, the Buell Foundation will consider requests for direct services</w:t>
      </w:r>
      <w:r w:rsidR="00530973">
        <w:t xml:space="preserve"> on a case-by-case basis</w:t>
      </w:r>
      <w:r w:rsidR="00F2523A">
        <w:t xml:space="preserve">; however, </w:t>
      </w:r>
      <w:r w:rsidR="00D86AD4">
        <w:t>these project</w:t>
      </w:r>
      <w:r w:rsidR="00EC350F">
        <w:t>s</w:t>
      </w:r>
      <w:r w:rsidR="00D86AD4">
        <w:t xml:space="preserve"> are not our</w:t>
      </w:r>
      <w:r w:rsidR="00F2523A">
        <w:t xml:space="preserve"> priority.</w:t>
      </w:r>
    </w:p>
    <w:p w:rsidR="003C4B4D" w:rsidRDefault="003C4B4D" w:rsidP="00A63A43"/>
    <w:p w:rsidR="00FE1962" w:rsidRDefault="00F91D65" w:rsidP="00A63A43">
      <w:r>
        <w:t>Each council should identify their needs as related to each type of funding available</w:t>
      </w:r>
      <w:r w:rsidR="00FB0F89">
        <w:t xml:space="preserve">. </w:t>
      </w:r>
      <w:r>
        <w:t>Below are the definitions of funding opportunities to help guide this effort.</w:t>
      </w:r>
    </w:p>
    <w:p w:rsidR="00FE1962" w:rsidRDefault="00FE1962">
      <w:r>
        <w:br w:type="page"/>
      </w:r>
    </w:p>
    <w:tbl>
      <w:tblPr>
        <w:tblStyle w:val="TableGrid"/>
        <w:tblW w:w="9414" w:type="dxa"/>
        <w:jc w:val="center"/>
        <w:tblLook w:val="04A0" w:firstRow="1" w:lastRow="0" w:firstColumn="1" w:lastColumn="0" w:noHBand="0" w:noVBand="1"/>
      </w:tblPr>
      <w:tblGrid>
        <w:gridCol w:w="1584"/>
        <w:gridCol w:w="7830"/>
      </w:tblGrid>
      <w:tr w:rsidR="00F91D65" w:rsidRPr="009D598A" w:rsidTr="00F91D65">
        <w:trPr>
          <w:jc w:val="center"/>
        </w:trPr>
        <w:tc>
          <w:tcPr>
            <w:tcW w:w="1584" w:type="dxa"/>
            <w:tcBorders>
              <w:bottom w:val="single" w:sz="4" w:space="0" w:color="auto"/>
            </w:tcBorders>
            <w:shd w:val="clear" w:color="auto" w:fill="582442" w:themeFill="accent1"/>
            <w:vAlign w:val="center"/>
          </w:tcPr>
          <w:p w:rsidR="00F91D65" w:rsidRPr="009D598A" w:rsidRDefault="00F91D65" w:rsidP="00C12515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9D598A">
              <w:rPr>
                <w:b/>
                <w:color w:val="FFFFFF" w:themeColor="background1"/>
              </w:rPr>
              <w:lastRenderedPageBreak/>
              <w:t>Type of funding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582442" w:themeFill="accent1"/>
            <w:vAlign w:val="center"/>
          </w:tcPr>
          <w:p w:rsidR="00F91D65" w:rsidRPr="009D598A" w:rsidRDefault="00F91D65" w:rsidP="00C12515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9D598A">
              <w:rPr>
                <w:b/>
                <w:color w:val="FFFFFF" w:themeColor="background1"/>
              </w:rPr>
              <w:t>Description</w:t>
            </w:r>
          </w:p>
        </w:tc>
      </w:tr>
      <w:tr w:rsidR="00F91D65" w:rsidTr="00516971">
        <w:trPr>
          <w:trHeight w:val="7073"/>
          <w:jc w:val="center"/>
        </w:trPr>
        <w:tc>
          <w:tcPr>
            <w:tcW w:w="1584" w:type="dxa"/>
            <w:shd w:val="clear" w:color="auto" w:fill="C0C0C0"/>
          </w:tcPr>
          <w:p w:rsidR="00F91D65" w:rsidRDefault="00F91D65" w:rsidP="00C12515">
            <w:pPr>
              <w:jc w:val="center"/>
              <w:rPr>
                <w:b/>
              </w:rPr>
            </w:pPr>
          </w:p>
          <w:p w:rsidR="00F91D65" w:rsidRDefault="00F91D65" w:rsidP="00C12515">
            <w:pPr>
              <w:jc w:val="center"/>
              <w:rPr>
                <w:b/>
              </w:rPr>
            </w:pPr>
          </w:p>
          <w:p w:rsidR="00F91D65" w:rsidRDefault="00F91D65" w:rsidP="00C12515">
            <w:pPr>
              <w:rPr>
                <w:b/>
              </w:rPr>
            </w:pPr>
            <w:r>
              <w:rPr>
                <w:b/>
              </w:rPr>
              <w:t xml:space="preserve"> Infrastructure</w:t>
            </w:r>
          </w:p>
          <w:p w:rsidR="00F91D65" w:rsidRDefault="00F91D65" w:rsidP="00C12515">
            <w:pPr>
              <w:jc w:val="center"/>
              <w:rPr>
                <w:b/>
              </w:rPr>
            </w:pPr>
            <w:r>
              <w:rPr>
                <w:b/>
              </w:rPr>
              <w:t>&amp; Systems Building</w:t>
            </w:r>
          </w:p>
          <w:p w:rsidR="00530973" w:rsidRPr="009D598A" w:rsidRDefault="00530973" w:rsidP="00C12515">
            <w:pPr>
              <w:jc w:val="center"/>
              <w:rPr>
                <w:b/>
              </w:rPr>
            </w:pPr>
            <w:r>
              <w:rPr>
                <w:b/>
              </w:rPr>
              <w:t>(REQUIRED)</w:t>
            </w:r>
          </w:p>
        </w:tc>
        <w:tc>
          <w:tcPr>
            <w:tcW w:w="7830" w:type="dxa"/>
          </w:tcPr>
          <w:p w:rsidR="00F91D65" w:rsidRPr="0012148E" w:rsidRDefault="00F91D65" w:rsidP="00C12515">
            <w:pPr>
              <w:spacing w:after="120"/>
            </w:pPr>
            <w:r>
              <w:t xml:space="preserve">Through a detailed review of the legislation that formed the councils, </w:t>
            </w:r>
            <w:r w:rsidRPr="0012148E">
              <w:t xml:space="preserve">requirements of the state and other documents, </w:t>
            </w:r>
            <w:r w:rsidR="00560BE8">
              <w:t>Buell Foundation</w:t>
            </w:r>
            <w:r w:rsidRPr="0012148E">
              <w:t xml:space="preserve"> staff </w:t>
            </w:r>
            <w:r w:rsidR="00A57C68">
              <w:t>identified</w:t>
            </w:r>
            <w:r w:rsidRPr="0012148E">
              <w:t xml:space="preserve"> core </w:t>
            </w:r>
            <w:r w:rsidR="00530973">
              <w:t>infrastructure components</w:t>
            </w:r>
            <w:r w:rsidR="00FB0F89">
              <w:t xml:space="preserve">. </w:t>
            </w:r>
            <w:r w:rsidRPr="0012148E">
              <w:t>These include the following:</w:t>
            </w:r>
          </w:p>
          <w:p w:rsidR="00F91D65" w:rsidRPr="0012148E" w:rsidRDefault="00F91D65" w:rsidP="00F91D65">
            <w:pPr>
              <w:pStyle w:val="ListParagraph"/>
              <w:numPr>
                <w:ilvl w:val="0"/>
                <w:numId w:val="2"/>
              </w:numPr>
              <w:spacing w:after="120"/>
            </w:pPr>
            <w:r w:rsidRPr="0012148E">
              <w:t>Sustainability and Internal Capacity of the Council</w:t>
            </w:r>
          </w:p>
          <w:p w:rsidR="00F91D65" w:rsidRPr="0012148E" w:rsidRDefault="00F91D65" w:rsidP="00F91D65">
            <w:pPr>
              <w:pStyle w:val="ListParagraph"/>
              <w:numPr>
                <w:ilvl w:val="1"/>
                <w:numId w:val="2"/>
              </w:numPr>
              <w:spacing w:after="120"/>
            </w:pPr>
            <w:r w:rsidRPr="0012148E">
              <w:t>Council Governance</w:t>
            </w:r>
          </w:p>
          <w:p w:rsidR="00F91D65" w:rsidRPr="0012148E" w:rsidRDefault="00F91D65" w:rsidP="00F91D65">
            <w:pPr>
              <w:pStyle w:val="ListParagraph"/>
              <w:numPr>
                <w:ilvl w:val="1"/>
                <w:numId w:val="2"/>
              </w:numPr>
              <w:spacing w:after="120"/>
            </w:pPr>
            <w:r w:rsidRPr="0012148E">
              <w:t>Communications</w:t>
            </w:r>
          </w:p>
          <w:p w:rsidR="00F91D65" w:rsidRPr="0012148E" w:rsidRDefault="00F91D65" w:rsidP="00F91D65">
            <w:pPr>
              <w:pStyle w:val="ListParagraph"/>
              <w:numPr>
                <w:ilvl w:val="1"/>
                <w:numId w:val="2"/>
              </w:numPr>
              <w:spacing w:after="120"/>
            </w:pPr>
            <w:r w:rsidRPr="0012148E">
              <w:t>Evaluation/Assessment</w:t>
            </w:r>
          </w:p>
          <w:p w:rsidR="00F91D65" w:rsidRPr="0012148E" w:rsidRDefault="00F91D65" w:rsidP="00F91D65">
            <w:pPr>
              <w:pStyle w:val="ListParagraph"/>
              <w:numPr>
                <w:ilvl w:val="1"/>
                <w:numId w:val="2"/>
              </w:numPr>
              <w:spacing w:after="120"/>
            </w:pPr>
            <w:r w:rsidRPr="0012148E">
              <w:t>Strategic Planning</w:t>
            </w:r>
          </w:p>
          <w:p w:rsidR="00F91D65" w:rsidRPr="0012148E" w:rsidRDefault="00F91D65" w:rsidP="00F91D65">
            <w:pPr>
              <w:pStyle w:val="ListParagraph"/>
              <w:numPr>
                <w:ilvl w:val="1"/>
                <w:numId w:val="2"/>
              </w:numPr>
              <w:spacing w:after="120"/>
            </w:pPr>
            <w:r w:rsidRPr="0012148E">
              <w:t>Resource Development</w:t>
            </w:r>
          </w:p>
          <w:p w:rsidR="00F91D65" w:rsidRPr="0012148E" w:rsidRDefault="00F91D65" w:rsidP="00F91D65">
            <w:pPr>
              <w:pStyle w:val="ListParagraph"/>
              <w:numPr>
                <w:ilvl w:val="1"/>
                <w:numId w:val="2"/>
              </w:numPr>
              <w:spacing w:after="120"/>
            </w:pPr>
            <w:r w:rsidRPr="0012148E">
              <w:t>Fiscal Management</w:t>
            </w:r>
          </w:p>
          <w:p w:rsidR="00F91D65" w:rsidRPr="0012148E" w:rsidRDefault="00F91D65" w:rsidP="00F91D65">
            <w:pPr>
              <w:pStyle w:val="ListParagraph"/>
              <w:numPr>
                <w:ilvl w:val="0"/>
                <w:numId w:val="2"/>
              </w:numPr>
              <w:spacing w:after="120"/>
            </w:pPr>
            <w:r w:rsidRPr="0012148E">
              <w:t>Strategic Partnerships</w:t>
            </w:r>
          </w:p>
          <w:p w:rsidR="00F91D65" w:rsidRPr="0012148E" w:rsidRDefault="00F91D65" w:rsidP="00F91D65">
            <w:pPr>
              <w:pStyle w:val="ListParagraph"/>
              <w:numPr>
                <w:ilvl w:val="0"/>
                <w:numId w:val="2"/>
              </w:numPr>
              <w:spacing w:after="120"/>
            </w:pPr>
            <w:r w:rsidRPr="0012148E">
              <w:t>Public Engagement</w:t>
            </w:r>
          </w:p>
          <w:p w:rsidR="00F91D65" w:rsidRDefault="00F91D65" w:rsidP="00F91D65">
            <w:pPr>
              <w:pStyle w:val="ListParagraph"/>
              <w:numPr>
                <w:ilvl w:val="0"/>
                <w:numId w:val="2"/>
              </w:numPr>
              <w:spacing w:after="120"/>
            </w:pPr>
            <w:r w:rsidRPr="0012148E">
              <w:t>Policy/Advocacy</w:t>
            </w:r>
          </w:p>
          <w:p w:rsidR="00F91D65" w:rsidRPr="0012148E" w:rsidRDefault="00F91D65" w:rsidP="00516971">
            <w:pPr>
              <w:widowControl w:val="0"/>
            </w:pPr>
            <w:r>
              <w:t>The identified</w:t>
            </w:r>
            <w:r w:rsidRPr="0012148E">
              <w:t xml:space="preserve"> </w:t>
            </w:r>
            <w:r w:rsidR="00530973">
              <w:t>components</w:t>
            </w:r>
            <w:r w:rsidRPr="0012148E">
              <w:t xml:space="preserve"> </w:t>
            </w:r>
            <w:r>
              <w:t>support the following goals</w:t>
            </w:r>
            <w:r w:rsidRPr="0012148E">
              <w:t>:</w:t>
            </w:r>
          </w:p>
          <w:p w:rsidR="00F91D65" w:rsidRDefault="00D86AD4" w:rsidP="000A356A">
            <w:pPr>
              <w:pStyle w:val="ListParagraph"/>
              <w:widowControl w:val="0"/>
              <w:numPr>
                <w:ilvl w:val="0"/>
                <w:numId w:val="3"/>
              </w:numPr>
              <w:ind w:right="3069"/>
            </w:pPr>
            <w:r>
              <w:t xml:space="preserve">A </w:t>
            </w:r>
            <w:r w:rsidR="00F91D65">
              <w:t>statewide network of organizations</w:t>
            </w:r>
            <w:r>
              <w:t xml:space="preserve"> </w:t>
            </w:r>
            <w:r w:rsidR="00F91D65">
              <w:t>understand</w:t>
            </w:r>
            <w:r>
              <w:t>s</w:t>
            </w:r>
            <w:r w:rsidR="00F91D65">
              <w:t xml:space="preserve"> the Early Childhood Colorado Framework and the local resources (current and needed) required to actualize the Framework objectives.</w:t>
            </w:r>
          </w:p>
          <w:p w:rsidR="00F91D65" w:rsidRDefault="00F91D65" w:rsidP="000A356A">
            <w:pPr>
              <w:pStyle w:val="ListParagraph"/>
              <w:widowControl w:val="0"/>
              <w:numPr>
                <w:ilvl w:val="0"/>
                <w:numId w:val="3"/>
              </w:numPr>
              <w:ind w:right="9"/>
            </w:pPr>
            <w:r>
              <w:t>Councils are positioned to speak locally, regionally and statewide about policy changes and government alignment of resources to help children thrive.</w:t>
            </w:r>
          </w:p>
          <w:p w:rsidR="000A356A" w:rsidRDefault="00F91D65" w:rsidP="000A356A">
            <w:pPr>
              <w:pStyle w:val="ListParagraph"/>
              <w:widowControl w:val="0"/>
              <w:numPr>
                <w:ilvl w:val="0"/>
                <w:numId w:val="3"/>
              </w:numPr>
              <w:ind w:right="9"/>
            </w:pPr>
            <w:r>
              <w:t>Every region has the human and organizational capacity necessary to provide quality, affordable, accessible programming for young children and their families.</w:t>
            </w:r>
          </w:p>
        </w:tc>
      </w:tr>
      <w:tr w:rsidR="00F91D65" w:rsidTr="00C12515">
        <w:trPr>
          <w:jc w:val="center"/>
        </w:trPr>
        <w:tc>
          <w:tcPr>
            <w:tcW w:w="1584" w:type="dxa"/>
            <w:tcBorders>
              <w:top w:val="single" w:sz="18" w:space="0" w:color="auto"/>
            </w:tcBorders>
            <w:shd w:val="clear" w:color="auto" w:fill="C0C0C0"/>
          </w:tcPr>
          <w:p w:rsidR="00F91D65" w:rsidRDefault="00F91D65" w:rsidP="00C12515">
            <w:pPr>
              <w:spacing w:after="120"/>
              <w:jc w:val="center"/>
              <w:rPr>
                <w:b/>
              </w:rPr>
            </w:pPr>
          </w:p>
          <w:p w:rsidR="00F91D65" w:rsidRPr="009D598A" w:rsidRDefault="000A356A" w:rsidP="0053097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Buell </w:t>
            </w:r>
            <w:r w:rsidR="00530973">
              <w:rPr>
                <w:b/>
              </w:rPr>
              <w:t>Focus</w:t>
            </w:r>
            <w:r w:rsidR="00F91D65">
              <w:rPr>
                <w:b/>
              </w:rPr>
              <w:t xml:space="preserve"> Areas</w:t>
            </w:r>
          </w:p>
        </w:tc>
        <w:tc>
          <w:tcPr>
            <w:tcW w:w="7830" w:type="dxa"/>
            <w:tcBorders>
              <w:top w:val="single" w:sz="18" w:space="0" w:color="auto"/>
            </w:tcBorders>
          </w:tcPr>
          <w:p w:rsidR="00F91D65" w:rsidRDefault="00F91D65" w:rsidP="00F91D65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A26DD5">
              <w:rPr>
                <w:u w:val="single"/>
              </w:rPr>
              <w:t xml:space="preserve">Workforce </w:t>
            </w:r>
            <w:r w:rsidR="00183680">
              <w:rPr>
                <w:u w:val="single"/>
              </w:rPr>
              <w:t>&amp; Professional D</w:t>
            </w:r>
            <w:r w:rsidRPr="00A26DD5">
              <w:rPr>
                <w:u w:val="single"/>
              </w:rPr>
              <w:t>evelopment</w:t>
            </w:r>
            <w:r>
              <w:t xml:space="preserve"> </w:t>
            </w:r>
            <w:r w:rsidR="00530973">
              <w:t xml:space="preserve">activities </w:t>
            </w:r>
            <w:r>
              <w:t>must include a focus on improving the qualifications of early childhood professionals through the PDIS</w:t>
            </w:r>
            <w:r w:rsidR="00FB0F89">
              <w:t xml:space="preserve">. </w:t>
            </w:r>
            <w:r>
              <w:t>This may include college scholarships, community-based trainings from PDIS-certified trainers, career counseling, CDA acquisition, etc</w:t>
            </w:r>
            <w:r w:rsidR="00FB0F89">
              <w:t xml:space="preserve">. </w:t>
            </w:r>
            <w:r w:rsidR="00EC350F">
              <w:t>The Buell Foundation will continue to emphasize efforts that support early childhood tea</w:t>
            </w:r>
            <w:r w:rsidR="000A356A">
              <w:t>cher and director certifications, associate’s degrees, and bachelor’s degrees (when appropriate).</w:t>
            </w:r>
            <w:r w:rsidR="00EC350F">
              <w:t xml:space="preserve"> </w:t>
            </w:r>
          </w:p>
          <w:p w:rsidR="00F91D65" w:rsidRDefault="00183680" w:rsidP="00F91D65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rPr>
                <w:u w:val="single"/>
              </w:rPr>
              <w:t>Quality I</w:t>
            </w:r>
            <w:r w:rsidR="00F91D65" w:rsidRPr="00A26DD5">
              <w:rPr>
                <w:u w:val="single"/>
              </w:rPr>
              <w:t>mprovement</w:t>
            </w:r>
            <w:r w:rsidR="00F91D65">
              <w:t xml:space="preserve"> activities </w:t>
            </w:r>
            <w:r w:rsidR="00560BE8">
              <w:t>should</w:t>
            </w:r>
            <w:r w:rsidR="00F91D65">
              <w:t xml:space="preserve"> target licensed providers working to improve or maintain quality and may include coaching, materials, training, improved business practices, mental health consultation, etc</w:t>
            </w:r>
            <w:r w:rsidR="00FB0F89">
              <w:t xml:space="preserve">. </w:t>
            </w:r>
          </w:p>
          <w:p w:rsidR="00F91D65" w:rsidRDefault="00183680" w:rsidP="00183680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rPr>
                <w:u w:val="single"/>
              </w:rPr>
              <w:t>Increased A</w:t>
            </w:r>
            <w:r w:rsidR="00F91D65" w:rsidRPr="00A26DD5">
              <w:rPr>
                <w:u w:val="single"/>
              </w:rPr>
              <w:t>ccess</w:t>
            </w:r>
            <w:r>
              <w:rPr>
                <w:u w:val="single"/>
              </w:rPr>
              <w:t xml:space="preserve"> to Child Care</w:t>
            </w:r>
            <w:r w:rsidR="00F91D65">
              <w:t xml:space="preserve"> may include activities related to increasing the number of slots in a catchment area, pre-licensing training, support for FFN, resource and referral, tuition assistance, etc</w:t>
            </w:r>
            <w:r w:rsidR="00FB0F89">
              <w:t xml:space="preserve">. </w:t>
            </w:r>
          </w:p>
        </w:tc>
      </w:tr>
      <w:tr w:rsidR="00F91D65" w:rsidTr="00C12515">
        <w:trPr>
          <w:jc w:val="center"/>
        </w:trPr>
        <w:tc>
          <w:tcPr>
            <w:tcW w:w="1584" w:type="dxa"/>
            <w:tcBorders>
              <w:top w:val="single" w:sz="18" w:space="0" w:color="auto"/>
            </w:tcBorders>
            <w:shd w:val="clear" w:color="auto" w:fill="C0C0C0"/>
          </w:tcPr>
          <w:p w:rsidR="00F91D65" w:rsidRDefault="00F91D65" w:rsidP="00C12515">
            <w:pPr>
              <w:spacing w:after="120"/>
              <w:jc w:val="center"/>
              <w:rPr>
                <w:b/>
              </w:rPr>
            </w:pPr>
          </w:p>
          <w:p w:rsidR="00F91D65" w:rsidRPr="009D598A" w:rsidRDefault="00F91D65" w:rsidP="00C1251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Direct S</w:t>
            </w:r>
            <w:r w:rsidRPr="009D598A">
              <w:rPr>
                <w:b/>
              </w:rPr>
              <w:t>ervices</w:t>
            </w:r>
          </w:p>
        </w:tc>
        <w:tc>
          <w:tcPr>
            <w:tcW w:w="7830" w:type="dxa"/>
            <w:tcBorders>
              <w:top w:val="single" w:sz="18" w:space="0" w:color="auto"/>
            </w:tcBorders>
          </w:tcPr>
          <w:p w:rsidR="00F91D65" w:rsidRDefault="00F91D65" w:rsidP="00560BE8">
            <w:pPr>
              <w:spacing w:after="120"/>
            </w:pPr>
            <w:r>
              <w:t xml:space="preserve">Funding for direct services provided by councils has not historically been a priority for </w:t>
            </w:r>
            <w:r w:rsidR="00560BE8">
              <w:t>the Buell Foundation</w:t>
            </w:r>
            <w:r w:rsidR="00FB0F89">
              <w:t xml:space="preserve">. </w:t>
            </w:r>
            <w:r>
              <w:t xml:space="preserve">In some communities, the council </w:t>
            </w:r>
            <w:r w:rsidR="00183680">
              <w:t>has been identified as the best-</w:t>
            </w:r>
            <w:r>
              <w:t>positioned organization to provide specific services (e.g</w:t>
            </w:r>
            <w:r w:rsidR="00FB0F89">
              <w:t>.</w:t>
            </w:r>
            <w:r w:rsidR="00183680">
              <w:t>,</w:t>
            </w:r>
            <w:r w:rsidR="00FB0F89">
              <w:t xml:space="preserve"> </w:t>
            </w:r>
            <w:r>
              <w:t>home visiting)</w:t>
            </w:r>
            <w:r w:rsidR="00FB0F89">
              <w:t xml:space="preserve">. </w:t>
            </w:r>
            <w:r>
              <w:t>We will continue to consider these proposals on a case-by-case basis</w:t>
            </w:r>
            <w:r w:rsidR="00FB0F89">
              <w:t xml:space="preserve">. </w:t>
            </w:r>
            <w:r w:rsidR="00530973">
              <w:t xml:space="preserve">Please </w:t>
            </w:r>
            <w:r w:rsidR="00FE1962">
              <w:rPr>
                <w:b/>
              </w:rPr>
              <w:t>call your Program O</w:t>
            </w:r>
            <w:r w:rsidR="00530973" w:rsidRPr="00530973">
              <w:rPr>
                <w:b/>
              </w:rPr>
              <w:t>fficer</w:t>
            </w:r>
            <w:r w:rsidR="00530973">
              <w:t xml:space="preserve"> to discuss a specific request.</w:t>
            </w:r>
          </w:p>
        </w:tc>
      </w:tr>
    </w:tbl>
    <w:p w:rsidR="00F91D65" w:rsidRDefault="00F91D65" w:rsidP="00A63A43">
      <w:pPr>
        <w:rPr>
          <w:b/>
          <w:u w:val="single"/>
        </w:rPr>
      </w:pPr>
      <w:r w:rsidRPr="00F91D65">
        <w:rPr>
          <w:b/>
          <w:u w:val="single"/>
        </w:rPr>
        <w:lastRenderedPageBreak/>
        <w:t>The Process</w:t>
      </w:r>
    </w:p>
    <w:p w:rsidR="00F91D65" w:rsidRDefault="00F91D65" w:rsidP="00A63A43">
      <w:pPr>
        <w:rPr>
          <w:b/>
          <w:u w:val="single"/>
        </w:rPr>
      </w:pPr>
    </w:p>
    <w:p w:rsidR="00F91D65" w:rsidRDefault="008B3D86" w:rsidP="00A63A43">
      <w:r>
        <w:t xml:space="preserve">All councils are eligible to apply only at the </w:t>
      </w:r>
      <w:r w:rsidR="00FF60BF" w:rsidRPr="00516971">
        <w:rPr>
          <w:b/>
        </w:rPr>
        <w:t xml:space="preserve">May </w:t>
      </w:r>
      <w:r>
        <w:rPr>
          <w:b/>
        </w:rPr>
        <w:t xml:space="preserve">deadline </w:t>
      </w:r>
      <w:r w:rsidR="00530973">
        <w:t xml:space="preserve">(the </w:t>
      </w:r>
      <w:r>
        <w:t>one</w:t>
      </w:r>
      <w:r w:rsidR="00530973">
        <w:t xml:space="preserve"> exception being special initiatives, such as the Rural Expansion of Early Childhood Mental Health Consultation)</w:t>
      </w:r>
      <w:r w:rsidR="00FB0F89">
        <w:t xml:space="preserve">. </w:t>
      </w:r>
    </w:p>
    <w:p w:rsidR="00630D21" w:rsidRPr="00364B24" w:rsidRDefault="00A57C68" w:rsidP="00A63A43">
      <w:pPr>
        <w:rPr>
          <w:sz w:val="16"/>
          <w:szCs w:val="16"/>
        </w:rPr>
      </w:pPr>
      <w:r w:rsidRPr="00364B2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979CB" wp14:editId="51425E2D">
                <wp:simplePos x="0" y="0"/>
                <wp:positionH relativeFrom="column">
                  <wp:posOffset>-223422</wp:posOffset>
                </wp:positionH>
                <wp:positionV relativeFrom="paragraph">
                  <wp:posOffset>55880</wp:posOffset>
                </wp:positionV>
                <wp:extent cx="342900" cy="333961"/>
                <wp:effectExtent l="152400" t="133350" r="152400" b="180975"/>
                <wp:wrapNone/>
                <wp:docPr id="43" name="5-Point Sta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3961"/>
                        </a:xfrm>
                        <a:prstGeom prst="star5">
                          <a:avLst/>
                        </a:prstGeom>
                        <a:ln w="19050">
                          <a:solidFill>
                            <a:schemeClr val="lt1"/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DC391C" id="5-Point Star 43" o:spid="_x0000_s1026" style="position:absolute;margin-left:-17.6pt;margin-top:4.4pt;width:27pt;height:2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33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" path="m,127561r130977,1l171450,r40473,127562l342900,127561,236937,206398r40475,127562l171450,255122,65488,333960,105963,206398,,127561xe" fillcolor="#d8b25c [3207]" strokecolor="white [3201]" strokeweight="1.5pt">
                <v:shadow on="t" color="black" opacity="24903f" origin=",.5" offset="0,.55556mm"/>
                <v:path arrowok="t" o:connecttype="custom" o:connectlocs="0,127561;130977,127562;171450,0;211923,127562;342900,127561;236937,206398;277412,333960;171450,255122;65488,333960;105963,206398;0,127561" o:connectangles="0,0,0,0,0,0,0,0,0,0,0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208"/>
      </w:tblGrid>
      <w:tr w:rsidR="00B67DCC" w:rsidTr="00A57C68">
        <w:tc>
          <w:tcPr>
            <w:tcW w:w="1368" w:type="dxa"/>
            <w:shd w:val="clear" w:color="auto" w:fill="582442" w:themeFill="accent1"/>
            <w:vAlign w:val="center"/>
          </w:tcPr>
          <w:p w:rsidR="00B67DCC" w:rsidRPr="002F1466" w:rsidRDefault="00B67DCC" w:rsidP="002F1466">
            <w:pPr>
              <w:jc w:val="center"/>
              <w:rPr>
                <w:b/>
                <w:sz w:val="28"/>
                <w:szCs w:val="28"/>
              </w:rPr>
            </w:pPr>
            <w:r w:rsidRPr="002F1466">
              <w:rPr>
                <w:b/>
                <w:sz w:val="28"/>
                <w:szCs w:val="28"/>
              </w:rPr>
              <w:t>Step 1</w:t>
            </w:r>
          </w:p>
        </w:tc>
        <w:tc>
          <w:tcPr>
            <w:tcW w:w="8208" w:type="dxa"/>
          </w:tcPr>
          <w:p w:rsidR="00B67DCC" w:rsidRDefault="00B67DCC" w:rsidP="00A63A43">
            <w:r w:rsidRPr="00A57C68">
              <w:rPr>
                <w:b/>
                <w:sz w:val="24"/>
                <w:szCs w:val="24"/>
              </w:rPr>
              <w:t>Call your Program Officer</w:t>
            </w:r>
            <w:r>
              <w:t xml:space="preserve"> to discuss your funding request and the activities that you hope to complete in the coming year</w:t>
            </w:r>
            <w:r w:rsidR="00FB0F89">
              <w:t xml:space="preserve">. </w:t>
            </w:r>
            <w:r>
              <w:t xml:space="preserve">Your Program Officer will be able to </w:t>
            </w:r>
            <w:r w:rsidR="003E0365">
              <w:t xml:space="preserve">talk with you about your request amount and </w:t>
            </w:r>
            <w:r>
              <w:t>set you up for success from the start</w:t>
            </w:r>
            <w:r w:rsidR="00FB0F89">
              <w:t xml:space="preserve">. </w:t>
            </w:r>
          </w:p>
        </w:tc>
      </w:tr>
      <w:tr w:rsidR="002F1466" w:rsidTr="00A57C68">
        <w:trPr>
          <w:trHeight w:val="80"/>
        </w:trPr>
        <w:tc>
          <w:tcPr>
            <w:tcW w:w="1368" w:type="dxa"/>
            <w:shd w:val="clear" w:color="auto" w:fill="auto"/>
            <w:vAlign w:val="center"/>
          </w:tcPr>
          <w:p w:rsidR="002F1466" w:rsidRPr="002F1466" w:rsidRDefault="002F1466" w:rsidP="002F1466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8208" w:type="dxa"/>
          </w:tcPr>
          <w:p w:rsidR="002F1466" w:rsidRPr="002F1466" w:rsidRDefault="002F1466" w:rsidP="00A63A43">
            <w:pPr>
              <w:rPr>
                <w:sz w:val="8"/>
                <w:szCs w:val="8"/>
              </w:rPr>
            </w:pPr>
          </w:p>
        </w:tc>
      </w:tr>
      <w:tr w:rsidR="00B67DCC" w:rsidTr="00A57C68">
        <w:tc>
          <w:tcPr>
            <w:tcW w:w="1368" w:type="dxa"/>
            <w:shd w:val="clear" w:color="auto" w:fill="582442" w:themeFill="accent1"/>
            <w:vAlign w:val="center"/>
          </w:tcPr>
          <w:p w:rsidR="00B67DCC" w:rsidRPr="002F1466" w:rsidRDefault="00B67DCC" w:rsidP="002F1466">
            <w:pPr>
              <w:jc w:val="center"/>
              <w:rPr>
                <w:b/>
                <w:sz w:val="28"/>
                <w:szCs w:val="28"/>
              </w:rPr>
            </w:pPr>
            <w:r w:rsidRPr="002F1466">
              <w:rPr>
                <w:b/>
                <w:sz w:val="28"/>
                <w:szCs w:val="28"/>
              </w:rPr>
              <w:t>Step 2</w:t>
            </w:r>
          </w:p>
        </w:tc>
        <w:tc>
          <w:tcPr>
            <w:tcW w:w="8208" w:type="dxa"/>
          </w:tcPr>
          <w:p w:rsidR="006F61F3" w:rsidRDefault="00B67DCC" w:rsidP="0083250A">
            <w:r>
              <w:t>Complete the updated application</w:t>
            </w:r>
            <w:r w:rsidR="00560BE8">
              <w:t xml:space="preserve"> </w:t>
            </w:r>
            <w:r w:rsidR="008B3D86">
              <w:t>and report (interim), and then</w:t>
            </w:r>
            <w:r w:rsidR="00560BE8">
              <w:t xml:space="preserve"> </w:t>
            </w:r>
            <w:r w:rsidR="00560BE8" w:rsidRPr="006F61F3">
              <w:rPr>
                <w:b/>
              </w:rPr>
              <w:t xml:space="preserve">submit </w:t>
            </w:r>
            <w:r w:rsidR="006F61F3" w:rsidRPr="006F61F3">
              <w:rPr>
                <w:b/>
              </w:rPr>
              <w:t>via</w:t>
            </w:r>
            <w:r w:rsidR="003E0365" w:rsidRPr="006F61F3">
              <w:rPr>
                <w:b/>
              </w:rPr>
              <w:t xml:space="preserve"> </w:t>
            </w:r>
            <w:r w:rsidR="006F61F3" w:rsidRPr="006F61F3">
              <w:rPr>
                <w:b/>
              </w:rPr>
              <w:t>email</w:t>
            </w:r>
            <w:r w:rsidR="003E0365" w:rsidRPr="006F61F3">
              <w:rPr>
                <w:b/>
              </w:rPr>
              <w:t xml:space="preserve"> </w:t>
            </w:r>
            <w:r w:rsidR="00560BE8" w:rsidRPr="006F61F3">
              <w:rPr>
                <w:b/>
              </w:rPr>
              <w:t xml:space="preserve">by 5:00 </w:t>
            </w:r>
            <w:r w:rsidR="00157ECF" w:rsidRPr="006F61F3">
              <w:rPr>
                <w:b/>
              </w:rPr>
              <w:t xml:space="preserve">p.m. </w:t>
            </w:r>
            <w:r w:rsidR="00560BE8" w:rsidRPr="006F61F3">
              <w:rPr>
                <w:b/>
              </w:rPr>
              <w:t>on May 1</w:t>
            </w:r>
            <w:r w:rsidR="006F61F3" w:rsidRPr="006F61F3">
              <w:rPr>
                <w:b/>
              </w:rPr>
              <w:t>5</w:t>
            </w:r>
            <w:r w:rsidR="00560BE8" w:rsidRPr="006F61F3">
              <w:rPr>
                <w:b/>
              </w:rPr>
              <w:t>, 20</w:t>
            </w:r>
            <w:r w:rsidR="00FB6357" w:rsidRPr="006F61F3">
              <w:rPr>
                <w:b/>
              </w:rPr>
              <w:t>20</w:t>
            </w:r>
            <w:r w:rsidR="00560BE8">
              <w:t>.</w:t>
            </w:r>
            <w:r w:rsidR="006F61F3">
              <w:t xml:space="preserve"> Send your email to Norah Lovato – </w:t>
            </w:r>
            <w:hyperlink r:id="rId13" w:history="1">
              <w:r w:rsidR="006F61F3" w:rsidRPr="00AD74FF">
                <w:rPr>
                  <w:rStyle w:val="Hyperlink"/>
                </w:rPr>
                <w:t>nlovato@buellfoundation.org</w:t>
              </w:r>
            </w:hyperlink>
            <w:r w:rsidR="006F61F3">
              <w:t>. T</w:t>
            </w:r>
            <w:r w:rsidR="008A5218">
              <w:t xml:space="preserve">he subject line should read: </w:t>
            </w:r>
            <w:r w:rsidR="006F61F3">
              <w:t>Council</w:t>
            </w:r>
            <w:r w:rsidR="008A5218">
              <w:t xml:space="preserve"> Name</w:t>
            </w:r>
            <w:r w:rsidR="006F61F3">
              <w:t xml:space="preserve"> 2020 Application</w:t>
            </w:r>
            <w:r w:rsidR="0083250A">
              <w:t xml:space="preserve"> (e.g., Connections 4 Kids 2020 Application)</w:t>
            </w:r>
            <w:r w:rsidR="006F61F3">
              <w:t xml:space="preserve">. </w:t>
            </w:r>
          </w:p>
        </w:tc>
      </w:tr>
      <w:tr w:rsidR="002F1466" w:rsidTr="00A57C68">
        <w:tc>
          <w:tcPr>
            <w:tcW w:w="1368" w:type="dxa"/>
            <w:shd w:val="clear" w:color="auto" w:fill="auto"/>
            <w:vAlign w:val="center"/>
          </w:tcPr>
          <w:p w:rsidR="002F1466" w:rsidRPr="002F1466" w:rsidRDefault="002F1466" w:rsidP="002F1466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8208" w:type="dxa"/>
          </w:tcPr>
          <w:p w:rsidR="002F1466" w:rsidRPr="002F1466" w:rsidRDefault="002F1466" w:rsidP="00A63A43">
            <w:pPr>
              <w:rPr>
                <w:b/>
                <w:sz w:val="8"/>
                <w:szCs w:val="8"/>
              </w:rPr>
            </w:pPr>
          </w:p>
        </w:tc>
      </w:tr>
      <w:tr w:rsidR="00B67DCC" w:rsidTr="00A57C68">
        <w:tc>
          <w:tcPr>
            <w:tcW w:w="1368" w:type="dxa"/>
            <w:shd w:val="clear" w:color="auto" w:fill="582442" w:themeFill="accent1"/>
            <w:vAlign w:val="center"/>
          </w:tcPr>
          <w:p w:rsidR="00B67DCC" w:rsidRPr="002F1466" w:rsidRDefault="00B67DCC" w:rsidP="002F1466">
            <w:pPr>
              <w:jc w:val="center"/>
              <w:rPr>
                <w:b/>
                <w:sz w:val="28"/>
                <w:szCs w:val="28"/>
              </w:rPr>
            </w:pPr>
            <w:r w:rsidRPr="002F1466">
              <w:rPr>
                <w:b/>
                <w:sz w:val="28"/>
                <w:szCs w:val="28"/>
              </w:rPr>
              <w:t>Step 3</w:t>
            </w:r>
          </w:p>
        </w:tc>
        <w:tc>
          <w:tcPr>
            <w:tcW w:w="8208" w:type="dxa"/>
          </w:tcPr>
          <w:p w:rsidR="00B67DCC" w:rsidRDefault="00560BE8" w:rsidP="00560BE8">
            <w:r>
              <w:t>Your Program Officer will set up a site visit with you</w:t>
            </w:r>
            <w:r w:rsidR="0083250A">
              <w:t xml:space="preserve"> (likely by phone)</w:t>
            </w:r>
            <w:r>
              <w:t xml:space="preserve"> to discuss your request, work with you to identify your technical assistance needs, and set expectations for next steps.</w:t>
            </w:r>
          </w:p>
        </w:tc>
      </w:tr>
      <w:tr w:rsidR="002F1466" w:rsidTr="00A57C68">
        <w:tc>
          <w:tcPr>
            <w:tcW w:w="1368" w:type="dxa"/>
            <w:shd w:val="clear" w:color="auto" w:fill="auto"/>
            <w:vAlign w:val="center"/>
          </w:tcPr>
          <w:p w:rsidR="002F1466" w:rsidRPr="00A57C68" w:rsidRDefault="002F1466" w:rsidP="002F1466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8208" w:type="dxa"/>
          </w:tcPr>
          <w:p w:rsidR="002F1466" w:rsidRPr="00A57C68" w:rsidRDefault="002F1466" w:rsidP="00A63A43">
            <w:pPr>
              <w:rPr>
                <w:b/>
                <w:sz w:val="8"/>
                <w:szCs w:val="8"/>
              </w:rPr>
            </w:pPr>
          </w:p>
        </w:tc>
      </w:tr>
      <w:tr w:rsidR="00B67DCC" w:rsidTr="00A57C68">
        <w:tc>
          <w:tcPr>
            <w:tcW w:w="1368" w:type="dxa"/>
            <w:shd w:val="clear" w:color="auto" w:fill="582442" w:themeFill="accent1"/>
            <w:vAlign w:val="center"/>
          </w:tcPr>
          <w:p w:rsidR="00B67DCC" w:rsidRPr="002F1466" w:rsidRDefault="00B67DCC" w:rsidP="002F1466">
            <w:pPr>
              <w:jc w:val="center"/>
              <w:rPr>
                <w:b/>
                <w:sz w:val="28"/>
                <w:szCs w:val="28"/>
              </w:rPr>
            </w:pPr>
            <w:r w:rsidRPr="002F1466">
              <w:rPr>
                <w:b/>
                <w:sz w:val="28"/>
                <w:szCs w:val="28"/>
              </w:rPr>
              <w:t>Step 4</w:t>
            </w:r>
          </w:p>
        </w:tc>
        <w:tc>
          <w:tcPr>
            <w:tcW w:w="8208" w:type="dxa"/>
          </w:tcPr>
          <w:p w:rsidR="00B67DCC" w:rsidRDefault="00560BE8" w:rsidP="00A63A43">
            <w:r>
              <w:t>Your Program Officer will present your request to the Board of Trustees</w:t>
            </w:r>
            <w:r w:rsidR="00FB0F89">
              <w:t xml:space="preserve">. </w:t>
            </w:r>
            <w:r>
              <w:t xml:space="preserve">It is important to note that while the Buell Foundation seeks to increase our investment in councils, there are still </w:t>
            </w:r>
            <w:r w:rsidRPr="00560BE8">
              <w:rPr>
                <w:b/>
              </w:rPr>
              <w:t>limited dollars available</w:t>
            </w:r>
            <w:r w:rsidR="00FB0F89">
              <w:t xml:space="preserve">. </w:t>
            </w:r>
            <w:r>
              <w:t>Not all councils will receive all funds requested.</w:t>
            </w:r>
          </w:p>
        </w:tc>
      </w:tr>
      <w:tr w:rsidR="002F1466" w:rsidTr="00A57C68">
        <w:tc>
          <w:tcPr>
            <w:tcW w:w="1368" w:type="dxa"/>
            <w:shd w:val="clear" w:color="auto" w:fill="auto"/>
            <w:vAlign w:val="center"/>
          </w:tcPr>
          <w:p w:rsidR="002F1466" w:rsidRPr="00A57C68" w:rsidRDefault="002F1466" w:rsidP="002F1466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8208" w:type="dxa"/>
          </w:tcPr>
          <w:p w:rsidR="002F1466" w:rsidRPr="00A57C68" w:rsidRDefault="002F1466" w:rsidP="00A63A43">
            <w:pPr>
              <w:rPr>
                <w:b/>
                <w:sz w:val="8"/>
                <w:szCs w:val="8"/>
              </w:rPr>
            </w:pPr>
          </w:p>
        </w:tc>
      </w:tr>
      <w:tr w:rsidR="00B67DCC" w:rsidTr="00A57C68">
        <w:tc>
          <w:tcPr>
            <w:tcW w:w="1368" w:type="dxa"/>
            <w:shd w:val="clear" w:color="auto" w:fill="582442" w:themeFill="accent1"/>
            <w:vAlign w:val="center"/>
          </w:tcPr>
          <w:p w:rsidR="00B67DCC" w:rsidRPr="002F1466" w:rsidRDefault="00B67DCC" w:rsidP="002F1466">
            <w:pPr>
              <w:jc w:val="center"/>
              <w:rPr>
                <w:b/>
                <w:sz w:val="28"/>
                <w:szCs w:val="28"/>
              </w:rPr>
            </w:pPr>
            <w:r w:rsidRPr="002F1466">
              <w:rPr>
                <w:b/>
                <w:sz w:val="28"/>
                <w:szCs w:val="28"/>
              </w:rPr>
              <w:t>Step 5</w:t>
            </w:r>
          </w:p>
        </w:tc>
        <w:tc>
          <w:tcPr>
            <w:tcW w:w="8208" w:type="dxa"/>
          </w:tcPr>
          <w:p w:rsidR="00B67DCC" w:rsidRDefault="00560BE8" w:rsidP="008B3D86">
            <w:r>
              <w:t>You will receive a contract in the mail if funds are awarded</w:t>
            </w:r>
            <w:r w:rsidR="00FB0F89">
              <w:t xml:space="preserve">. </w:t>
            </w:r>
          </w:p>
        </w:tc>
      </w:tr>
      <w:tr w:rsidR="002F1466" w:rsidTr="00A57C68">
        <w:tc>
          <w:tcPr>
            <w:tcW w:w="1368" w:type="dxa"/>
            <w:shd w:val="clear" w:color="auto" w:fill="auto"/>
            <w:vAlign w:val="center"/>
          </w:tcPr>
          <w:p w:rsidR="002F1466" w:rsidRPr="00A57C68" w:rsidRDefault="002F1466" w:rsidP="002F1466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8208" w:type="dxa"/>
          </w:tcPr>
          <w:p w:rsidR="002F1466" w:rsidRPr="00A57C68" w:rsidRDefault="002F1466" w:rsidP="00A63A43">
            <w:pPr>
              <w:rPr>
                <w:b/>
                <w:sz w:val="8"/>
                <w:szCs w:val="8"/>
              </w:rPr>
            </w:pPr>
          </w:p>
        </w:tc>
      </w:tr>
      <w:tr w:rsidR="00B67DCC" w:rsidTr="00A57C68">
        <w:tc>
          <w:tcPr>
            <w:tcW w:w="1368" w:type="dxa"/>
            <w:shd w:val="clear" w:color="auto" w:fill="582442" w:themeFill="accent1"/>
            <w:vAlign w:val="center"/>
          </w:tcPr>
          <w:p w:rsidR="00B67DCC" w:rsidRPr="002F1466" w:rsidRDefault="00B67DCC" w:rsidP="002F1466">
            <w:pPr>
              <w:jc w:val="center"/>
              <w:rPr>
                <w:b/>
                <w:sz w:val="28"/>
                <w:szCs w:val="28"/>
              </w:rPr>
            </w:pPr>
            <w:r w:rsidRPr="002F1466">
              <w:rPr>
                <w:b/>
                <w:sz w:val="28"/>
                <w:szCs w:val="28"/>
              </w:rPr>
              <w:t>Step 6</w:t>
            </w:r>
          </w:p>
        </w:tc>
        <w:tc>
          <w:tcPr>
            <w:tcW w:w="8208" w:type="dxa"/>
          </w:tcPr>
          <w:p w:rsidR="00B67DCC" w:rsidRDefault="00560BE8" w:rsidP="00A63A43">
            <w:r>
              <w:t>Contracts will be sent and payments made.</w:t>
            </w:r>
          </w:p>
        </w:tc>
      </w:tr>
      <w:tr w:rsidR="002F1466" w:rsidTr="00A57C68">
        <w:tc>
          <w:tcPr>
            <w:tcW w:w="1368" w:type="dxa"/>
            <w:shd w:val="clear" w:color="auto" w:fill="auto"/>
            <w:vAlign w:val="center"/>
          </w:tcPr>
          <w:p w:rsidR="002F1466" w:rsidRPr="00A57C68" w:rsidRDefault="002F1466" w:rsidP="002F1466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8208" w:type="dxa"/>
          </w:tcPr>
          <w:p w:rsidR="002F1466" w:rsidRPr="00A57C68" w:rsidRDefault="002F1466" w:rsidP="00A63A43">
            <w:pPr>
              <w:rPr>
                <w:b/>
                <w:sz w:val="8"/>
                <w:szCs w:val="8"/>
              </w:rPr>
            </w:pPr>
          </w:p>
        </w:tc>
      </w:tr>
      <w:tr w:rsidR="00B67DCC" w:rsidTr="00A57C68">
        <w:tc>
          <w:tcPr>
            <w:tcW w:w="1368" w:type="dxa"/>
            <w:shd w:val="clear" w:color="auto" w:fill="582442" w:themeFill="accent1"/>
            <w:vAlign w:val="center"/>
          </w:tcPr>
          <w:p w:rsidR="00B67DCC" w:rsidRPr="002F1466" w:rsidRDefault="00B67DCC" w:rsidP="002F1466">
            <w:pPr>
              <w:jc w:val="center"/>
              <w:rPr>
                <w:b/>
                <w:sz w:val="28"/>
                <w:szCs w:val="28"/>
              </w:rPr>
            </w:pPr>
            <w:r w:rsidRPr="002F1466">
              <w:rPr>
                <w:b/>
                <w:sz w:val="28"/>
                <w:szCs w:val="28"/>
              </w:rPr>
              <w:t>Step 7</w:t>
            </w:r>
          </w:p>
        </w:tc>
        <w:tc>
          <w:tcPr>
            <w:tcW w:w="8208" w:type="dxa"/>
          </w:tcPr>
          <w:p w:rsidR="00B67DCC" w:rsidRDefault="00560BE8" w:rsidP="008B3D86">
            <w:r>
              <w:t xml:space="preserve">Ongoing support will be provided by your Program Officer as well as </w:t>
            </w:r>
            <w:r w:rsidR="008B3D86">
              <w:t>a</w:t>
            </w:r>
            <w:r>
              <w:t xml:space="preserve"> TA provider</w:t>
            </w:r>
            <w:r w:rsidR="008B3D86">
              <w:t xml:space="preserve"> when needed</w:t>
            </w:r>
            <w:r>
              <w:t>.</w:t>
            </w:r>
          </w:p>
        </w:tc>
      </w:tr>
      <w:tr w:rsidR="002F1466" w:rsidTr="00A57C68">
        <w:tc>
          <w:tcPr>
            <w:tcW w:w="1368" w:type="dxa"/>
            <w:shd w:val="clear" w:color="auto" w:fill="auto"/>
            <w:vAlign w:val="center"/>
          </w:tcPr>
          <w:p w:rsidR="002F1466" w:rsidRPr="00A57C68" w:rsidRDefault="002F1466" w:rsidP="002F1466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8208" w:type="dxa"/>
          </w:tcPr>
          <w:p w:rsidR="002F1466" w:rsidRPr="00A57C68" w:rsidRDefault="002F1466" w:rsidP="00A63A43">
            <w:pPr>
              <w:rPr>
                <w:b/>
                <w:sz w:val="8"/>
                <w:szCs w:val="8"/>
              </w:rPr>
            </w:pPr>
          </w:p>
        </w:tc>
      </w:tr>
      <w:tr w:rsidR="00B67DCC" w:rsidTr="00A57C68">
        <w:tc>
          <w:tcPr>
            <w:tcW w:w="1368" w:type="dxa"/>
            <w:shd w:val="clear" w:color="auto" w:fill="582442" w:themeFill="accent1"/>
            <w:vAlign w:val="center"/>
          </w:tcPr>
          <w:p w:rsidR="00B67DCC" w:rsidRPr="002F1466" w:rsidRDefault="00B67DCC" w:rsidP="002F1466">
            <w:pPr>
              <w:jc w:val="center"/>
              <w:rPr>
                <w:b/>
                <w:sz w:val="28"/>
                <w:szCs w:val="28"/>
              </w:rPr>
            </w:pPr>
            <w:r w:rsidRPr="002F1466">
              <w:rPr>
                <w:b/>
                <w:sz w:val="28"/>
                <w:szCs w:val="28"/>
              </w:rPr>
              <w:t>Step 8</w:t>
            </w:r>
          </w:p>
        </w:tc>
        <w:tc>
          <w:tcPr>
            <w:tcW w:w="8208" w:type="dxa"/>
          </w:tcPr>
          <w:p w:rsidR="00B67DCC" w:rsidRDefault="00560BE8" w:rsidP="00A63A43">
            <w:r>
              <w:t>Submit a final report detailing your successes, challenges and lessons learned during the grant period.</w:t>
            </w:r>
            <w:r w:rsidR="008B3D86">
              <w:t xml:space="preserve"> This report is due one month after the end of your grant period.</w:t>
            </w:r>
          </w:p>
        </w:tc>
      </w:tr>
    </w:tbl>
    <w:p w:rsidR="00B67DCC" w:rsidRPr="00364B24" w:rsidRDefault="00B67DCC" w:rsidP="00A63A43">
      <w:pPr>
        <w:rPr>
          <w:sz w:val="16"/>
          <w:szCs w:val="16"/>
        </w:rPr>
      </w:pPr>
    </w:p>
    <w:p w:rsidR="00F91D65" w:rsidRPr="00A57C68" w:rsidRDefault="00A57C68" w:rsidP="00A63A43">
      <w:pPr>
        <w:rPr>
          <w:b/>
          <w:u w:val="single"/>
        </w:rPr>
      </w:pPr>
      <w:r w:rsidRPr="00A57C68">
        <w:rPr>
          <w:b/>
          <w:u w:val="single"/>
        </w:rPr>
        <w:t>Application Section Guidance</w:t>
      </w:r>
    </w:p>
    <w:p w:rsidR="00A57C68" w:rsidRDefault="00A57C68" w:rsidP="00A63A43"/>
    <w:p w:rsidR="00D937B6" w:rsidRDefault="00D937B6" w:rsidP="00AA32D6">
      <w:r>
        <w:t xml:space="preserve">If you have any questions as you complete your proposal, don’t hesitate to call </w:t>
      </w:r>
      <w:r w:rsidR="00560BE8">
        <w:t>your</w:t>
      </w:r>
      <w:r>
        <w:t xml:space="preserve"> Program Officer</w:t>
      </w:r>
      <w:r w:rsidR="00FB0F89">
        <w:t xml:space="preserve">. </w:t>
      </w:r>
    </w:p>
    <w:p w:rsidR="00D937B6" w:rsidRDefault="00D937B6" w:rsidP="00AA32D6"/>
    <w:p w:rsidR="00AA32D6" w:rsidRDefault="00AA32D6" w:rsidP="00AA32D6">
      <w:r w:rsidRPr="00495CEA">
        <w:rPr>
          <w:u w:val="single"/>
        </w:rPr>
        <w:t>Summary Sheet</w:t>
      </w:r>
      <w:r>
        <w:t xml:space="preserve"> –</w:t>
      </w:r>
      <w:r w:rsidR="008B3D86">
        <w:t xml:space="preserve"> </w:t>
      </w:r>
      <w:r>
        <w:t>Please include your specific reque</w:t>
      </w:r>
      <w:r w:rsidR="00157ECF">
        <w:t>st per type of funding on this Summary S</w:t>
      </w:r>
      <w:r>
        <w:t>heet</w:t>
      </w:r>
      <w:r w:rsidR="00FB0F89">
        <w:t xml:space="preserve">. </w:t>
      </w:r>
      <w:r>
        <w:t>The amounts listed here should match those identified in the budget portion of your application packet</w:t>
      </w:r>
      <w:r w:rsidR="00FB0F89">
        <w:t xml:space="preserve">. </w:t>
      </w:r>
      <w:r>
        <w:t>Make sure that the sheet is signed when it is returned.</w:t>
      </w:r>
    </w:p>
    <w:p w:rsidR="00AA32D6" w:rsidRDefault="00AA32D6" w:rsidP="00AA32D6"/>
    <w:p w:rsidR="00AA32D6" w:rsidRDefault="00AA32D6" w:rsidP="00AA32D6">
      <w:r w:rsidRPr="00495CEA">
        <w:rPr>
          <w:u w:val="single"/>
        </w:rPr>
        <w:t>Narrative</w:t>
      </w:r>
      <w:r>
        <w:t xml:space="preserve"> –</w:t>
      </w:r>
      <w:r w:rsidR="008B3D86">
        <w:t xml:space="preserve"> </w:t>
      </w:r>
      <w:r>
        <w:t>Our intent is to gain a</w:t>
      </w:r>
      <w:r w:rsidR="00542ACA">
        <w:t>n</w:t>
      </w:r>
      <w:r>
        <w:t xml:space="preserve"> understanding of all that the council does</w:t>
      </w:r>
      <w:r w:rsidR="00542ACA">
        <w:t xml:space="preserve"> and how it has changed from year to year</w:t>
      </w:r>
      <w:r w:rsidR="00FB0F89">
        <w:t xml:space="preserve">. </w:t>
      </w:r>
      <w:r w:rsidR="00FB2A88">
        <w:t>Where do you wish you</w:t>
      </w:r>
      <w:r w:rsidR="00157ECF">
        <w:t xml:space="preserve"> could spend additional effort?</w:t>
      </w:r>
      <w:r w:rsidR="00FB2A88">
        <w:t xml:space="preserve"> How might </w:t>
      </w:r>
      <w:proofErr w:type="spellStart"/>
      <w:r w:rsidR="00FB2A88">
        <w:t>increased</w:t>
      </w:r>
      <w:proofErr w:type="spellEnd"/>
      <w:r w:rsidR="00FB2A88">
        <w:t xml:space="preserve"> Buell funds be used to allow you to more fully support your community?  </w:t>
      </w:r>
    </w:p>
    <w:p w:rsidR="00D937B6" w:rsidRDefault="00D937B6" w:rsidP="00D937B6"/>
    <w:p w:rsidR="00495CEA" w:rsidRPr="00495CEA" w:rsidRDefault="00495CEA" w:rsidP="00AF5209">
      <w:pPr>
        <w:rPr>
          <w:u w:val="single"/>
        </w:rPr>
      </w:pPr>
      <w:r w:rsidRPr="00495CEA">
        <w:rPr>
          <w:u w:val="single"/>
        </w:rPr>
        <w:t>Attachments</w:t>
      </w:r>
    </w:p>
    <w:p w:rsidR="00495CEA" w:rsidRDefault="00495CEA" w:rsidP="00AF5209"/>
    <w:p w:rsidR="00D937B6" w:rsidRDefault="00AA32D6" w:rsidP="00AF5209">
      <w:r>
        <w:t>Budget</w:t>
      </w:r>
      <w:r w:rsidR="00D937B6">
        <w:t xml:space="preserve"> – The attached template will allow Buell staff to understand all of the costs associated with running your council and the specific work taking place in our </w:t>
      </w:r>
      <w:r w:rsidR="003E0365">
        <w:t>focus</w:t>
      </w:r>
      <w:r w:rsidR="00D937B6">
        <w:t xml:space="preserve"> areas</w:t>
      </w:r>
      <w:r w:rsidR="00FB0F89">
        <w:t xml:space="preserve">. </w:t>
      </w:r>
      <w:r w:rsidR="00D937B6">
        <w:t>It is intended to be a flexible template that you can individualize based on the line items that your council uses</w:t>
      </w:r>
      <w:r w:rsidR="00FB0F89">
        <w:t xml:space="preserve">. </w:t>
      </w:r>
      <w:r w:rsidR="00D937B6">
        <w:t>Each section of the template aligns with the areas of funding offered by the Foundation</w:t>
      </w:r>
      <w:r w:rsidR="00FB0F89">
        <w:t xml:space="preserve">. </w:t>
      </w:r>
      <w:r w:rsidR="00D937B6">
        <w:t>Only complete the sections of the budget template that are relevant to your council</w:t>
      </w:r>
      <w:r w:rsidR="00FB0F89">
        <w:t xml:space="preserve">. </w:t>
      </w:r>
      <w:r w:rsidR="00D937B6">
        <w:t>If you do not have professional development activities, for instance, leave that section blank</w:t>
      </w:r>
      <w:r w:rsidR="00FB0F89">
        <w:t xml:space="preserve">. </w:t>
      </w:r>
      <w:r w:rsidR="0083250A">
        <w:t xml:space="preserve">Please start with the budget that you completed last </w:t>
      </w:r>
      <w:r w:rsidR="0083250A">
        <w:lastRenderedPageBreak/>
        <w:t>year and update any information that will be different this year.  If nothing has changed, you may submit the same budget.</w:t>
      </w:r>
    </w:p>
    <w:p w:rsidR="00FB2A88" w:rsidRDefault="00157ECF" w:rsidP="00D937B6">
      <w:pPr>
        <w:pStyle w:val="ListParagraph"/>
        <w:numPr>
          <w:ilvl w:val="0"/>
          <w:numId w:val="6"/>
        </w:numPr>
      </w:pPr>
      <w:r>
        <w:t>Infrastructure &amp; Systems Building</w:t>
      </w:r>
      <w:r w:rsidR="00D937B6">
        <w:t xml:space="preserve"> </w:t>
      </w:r>
      <w:r w:rsidR="00FB2A88">
        <w:t>–</w:t>
      </w:r>
      <w:r w:rsidR="00D937B6">
        <w:t xml:space="preserve"> </w:t>
      </w:r>
      <w:r w:rsidR="00FB2A88">
        <w:t xml:space="preserve">These are the items that allow your council to exist; they are your </w:t>
      </w:r>
      <w:r>
        <w:t>general and administrative</w:t>
      </w:r>
      <w:r w:rsidR="00FB2A88">
        <w:t xml:space="preserve"> costs</w:t>
      </w:r>
      <w:r w:rsidR="00FB0F89">
        <w:t xml:space="preserve">. </w:t>
      </w:r>
      <w:r w:rsidR="00FB2A88">
        <w:t>You might include here the coordinator or other central office staff salaries, occupancy costs, communications, etc</w:t>
      </w:r>
      <w:r w:rsidR="00FB0F89">
        <w:t xml:space="preserve">. </w:t>
      </w:r>
      <w:r w:rsidR="00FB2A88">
        <w:t>Funding in this area allows you to do your core work</w:t>
      </w:r>
      <w:r w:rsidR="00FB0F89">
        <w:t xml:space="preserve">. </w:t>
      </w:r>
      <w:r w:rsidR="00AF5209">
        <w:t>Buell funding in this area is flexible funding</w:t>
      </w:r>
      <w:r>
        <w:t xml:space="preserve"> and can be moved as your needs change</w:t>
      </w:r>
      <w:r w:rsidR="00FB0F89">
        <w:t xml:space="preserve">. </w:t>
      </w:r>
    </w:p>
    <w:p w:rsidR="00AA32D6" w:rsidRDefault="00AF5209" w:rsidP="00AF5209">
      <w:pPr>
        <w:pStyle w:val="ListParagraph"/>
        <w:numPr>
          <w:ilvl w:val="0"/>
          <w:numId w:val="6"/>
        </w:numPr>
        <w:spacing w:before="120"/>
        <w:contextualSpacing w:val="0"/>
      </w:pPr>
      <w:r>
        <w:t>Buell Focus Areas – We ask that you identify expenses related to each of our focus areas</w:t>
      </w:r>
      <w:r w:rsidR="00FB0F89">
        <w:t xml:space="preserve">. </w:t>
      </w:r>
      <w:r w:rsidR="00945A38">
        <w:t xml:space="preserve">Please adjust line items to make it relevant to the work of your team. </w:t>
      </w:r>
      <w:r>
        <w:t xml:space="preserve">We understand that within these activities, </w:t>
      </w:r>
      <w:r w:rsidR="00FE1962">
        <w:t>some</w:t>
      </w:r>
      <w:r>
        <w:t xml:space="preserve"> funds go </w:t>
      </w:r>
      <w:r w:rsidR="00560BE8">
        <w:t>directly</w:t>
      </w:r>
      <w:r>
        <w:t xml:space="preserve"> to the community (e.g</w:t>
      </w:r>
      <w:r w:rsidR="00FB0F89">
        <w:t>.</w:t>
      </w:r>
      <w:r w:rsidR="00157ECF">
        <w:t>,</w:t>
      </w:r>
      <w:r w:rsidR="00FB0F89">
        <w:t xml:space="preserve"> </w:t>
      </w:r>
      <w:r>
        <w:t>scholarships for early childhood professionals, tuition assistance for families, etc.)</w:t>
      </w:r>
      <w:r w:rsidR="00FB0F89">
        <w:t xml:space="preserve">. </w:t>
      </w:r>
      <w:r>
        <w:t xml:space="preserve">We have highlighted </w:t>
      </w:r>
      <w:r w:rsidR="00560BE8">
        <w:t>lines</w:t>
      </w:r>
      <w:r>
        <w:t xml:space="preserve"> to note those expenses</w:t>
      </w:r>
      <w:r w:rsidR="00157ECF">
        <w:t xml:space="preserve"> that are redistributed</w:t>
      </w:r>
      <w:r>
        <w:t xml:space="preserve"> within each focus area</w:t>
      </w:r>
      <w:r w:rsidR="00FB0F89">
        <w:t xml:space="preserve">. </w:t>
      </w:r>
      <w:r>
        <w:t>There will still be some level of flexibility</w:t>
      </w:r>
      <w:r w:rsidR="00157ECF">
        <w:t xml:space="preserve"> here as well</w:t>
      </w:r>
      <w:r>
        <w:t>, but only within each subcategory.</w:t>
      </w:r>
    </w:p>
    <w:p w:rsidR="00AF5209" w:rsidRDefault="00AF5209" w:rsidP="00AF5209">
      <w:pPr>
        <w:pStyle w:val="ListParagraph"/>
        <w:numPr>
          <w:ilvl w:val="0"/>
          <w:numId w:val="6"/>
        </w:numPr>
        <w:spacing w:before="120"/>
        <w:contextualSpacing w:val="0"/>
      </w:pPr>
      <w:r>
        <w:t>Direct Services – Complete this section with all line items appropriate to the program(s) for which you are applying</w:t>
      </w:r>
      <w:r w:rsidR="00FB0F89">
        <w:t xml:space="preserve">. </w:t>
      </w:r>
      <w:r>
        <w:t>This will take the place of the “program budget” that councils have submitted in the past.</w:t>
      </w:r>
    </w:p>
    <w:p w:rsidR="00495CEA" w:rsidRDefault="00364B24" w:rsidP="00495CEA">
      <w:pPr>
        <w:spacing w:before="120"/>
      </w:pPr>
      <w:r w:rsidRPr="00DE3591">
        <w:rPr>
          <w:b/>
          <w:noProof/>
        </w:rPr>
        <mc:AlternateContent>
          <mc:Choice Requires="wps">
            <w:drawing>
              <wp:anchor distT="0" distB="0" distL="182880" distR="182880" simplePos="0" relativeHeight="251664384" behindDoc="0" locked="0" layoutInCell="1" allowOverlap="1" wp14:anchorId="7827643A" wp14:editId="1A3CFA43">
                <wp:simplePos x="0" y="0"/>
                <wp:positionH relativeFrom="column">
                  <wp:posOffset>3629025</wp:posOffset>
                </wp:positionH>
                <wp:positionV relativeFrom="paragraph">
                  <wp:posOffset>26035</wp:posOffset>
                </wp:positionV>
                <wp:extent cx="2381250" cy="2523490"/>
                <wp:effectExtent l="0" t="0" r="19050" b="1016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5234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591" w:rsidRPr="00364B24" w:rsidRDefault="00DE3591" w:rsidP="00DE3591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DE3591" w:rsidRPr="00DE3591" w:rsidRDefault="00DE3591" w:rsidP="00DE359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5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E359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Application Deadline </w:t>
                            </w:r>
                          </w:p>
                          <w:p w:rsidR="00DE3591" w:rsidRPr="00DE3591" w:rsidRDefault="00DE3591" w:rsidP="00DE3591">
                            <w:pPr>
                              <w:pStyle w:val="ListParagraph"/>
                              <w:ind w:left="45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E359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May 1</w:t>
                            </w:r>
                            <w:r w:rsidR="00542AC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5</w:t>
                            </w:r>
                            <w:r w:rsidRPr="00DE359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, 20</w:t>
                            </w:r>
                            <w:r w:rsidR="00FB635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20</w:t>
                            </w:r>
                            <w:r w:rsidRPr="00DE359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by 5:00 p.m.</w:t>
                            </w:r>
                            <w:proofErr w:type="gramEnd"/>
                          </w:p>
                          <w:p w:rsidR="00DE3591" w:rsidRPr="00DE3591" w:rsidRDefault="00DE3591" w:rsidP="00DE3591">
                            <w:pPr>
                              <w:ind w:left="45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DE3591" w:rsidRPr="00DE3591" w:rsidRDefault="00542ACA" w:rsidP="00DE359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5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Em</w:t>
                            </w:r>
                            <w:r w:rsidR="00DE3591" w:rsidRPr="00DE359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ail applications to</w:t>
                            </w:r>
                            <w:r w:rsidR="00DE3591" w:rsidRPr="00DE359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E3591" w:rsidRPr="00DE3591" w:rsidRDefault="00542ACA" w:rsidP="00DE3591">
                            <w:pPr>
                              <w:pStyle w:val="ListParagraph"/>
                              <w:ind w:left="45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Norah Lovato</w:t>
                            </w:r>
                          </w:p>
                          <w:p w:rsidR="00DE3591" w:rsidRDefault="00BB7C0D" w:rsidP="00DE3591">
                            <w:pPr>
                              <w:ind w:firstLine="45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hyperlink r:id="rId14" w:history="1">
                              <w:r w:rsidR="00542ACA" w:rsidRPr="00AD74F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nlovato@buellfoundation.org</w:t>
                              </w:r>
                            </w:hyperlink>
                          </w:p>
                          <w:p w:rsidR="00542ACA" w:rsidRPr="00DE3591" w:rsidRDefault="00542ACA" w:rsidP="00542ACA">
                            <w:pPr>
                              <w:ind w:left="45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Subject Line: Council Name     Application 2020</w:t>
                            </w:r>
                          </w:p>
                          <w:p w:rsidR="00542ACA" w:rsidRDefault="00542ACA" w:rsidP="00DE359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DE3591" w:rsidRPr="00DE3591" w:rsidRDefault="00DE3591" w:rsidP="00DE359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E359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Questions?</w:t>
                            </w:r>
                            <w:proofErr w:type="gramEnd"/>
                          </w:p>
                          <w:p w:rsidR="00DE3591" w:rsidRPr="00DE3591" w:rsidRDefault="00542ACA" w:rsidP="00DE359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Email</w:t>
                            </w:r>
                            <w:r w:rsidR="00DE3591" w:rsidRPr="00DE359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your Program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827643A" id="_x0000_s1027" type="#_x0000_t202" style="position:absolute;margin-left:285.75pt;margin-top:2.05pt;width:187.5pt;height:198.7pt;z-index:251664384;visibility:visible;mso-wrap-style:square;mso-width-percent:0;mso-height-percent:0;mso-wrap-distance-left:14.4pt;mso-wrap-distance-top:0;mso-wrap-distance-right:14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" fillcolor="#582442 [3204]">
                <v:textbox>
                  <w:txbxContent>
                    <w:p w:rsidR="00DE3591" w:rsidRPr="00364B24" w:rsidRDefault="00DE3591" w:rsidP="00DE3591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DE3591" w:rsidRPr="00DE3591" w:rsidRDefault="00DE3591" w:rsidP="00DE359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5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DE359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Application Deadline </w:t>
                      </w:r>
                    </w:p>
                    <w:p w:rsidR="00DE3591" w:rsidRPr="00DE3591" w:rsidRDefault="00DE3591" w:rsidP="00DE3591">
                      <w:pPr>
                        <w:pStyle w:val="ListParagraph"/>
                        <w:ind w:left="45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DE3591">
                        <w:rPr>
                          <w:color w:val="FFFFFF" w:themeColor="background1"/>
                          <w:sz w:val="24"/>
                          <w:szCs w:val="24"/>
                        </w:rPr>
                        <w:t>May 1</w:t>
                      </w:r>
                      <w:r w:rsidR="00542ACA">
                        <w:rPr>
                          <w:color w:val="FFFFFF" w:themeColor="background1"/>
                          <w:sz w:val="24"/>
                          <w:szCs w:val="24"/>
                        </w:rPr>
                        <w:t>5</w:t>
                      </w:r>
                      <w:r w:rsidRPr="00DE3591">
                        <w:rPr>
                          <w:color w:val="FFFFFF" w:themeColor="background1"/>
                          <w:sz w:val="24"/>
                          <w:szCs w:val="24"/>
                        </w:rPr>
                        <w:t>, 20</w:t>
                      </w:r>
                      <w:r w:rsidR="00FB6357">
                        <w:rPr>
                          <w:color w:val="FFFFFF" w:themeColor="background1"/>
                          <w:sz w:val="24"/>
                          <w:szCs w:val="24"/>
                        </w:rPr>
                        <w:t>20</w:t>
                      </w:r>
                      <w:r w:rsidRPr="00DE359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by 5:00 p.m.</w:t>
                      </w:r>
                    </w:p>
                    <w:p w:rsidR="00DE3591" w:rsidRPr="00DE3591" w:rsidRDefault="00DE3591" w:rsidP="00DE3591">
                      <w:pPr>
                        <w:ind w:left="45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DE3591" w:rsidRPr="00DE3591" w:rsidRDefault="00542ACA" w:rsidP="00DE359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5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Em</w:t>
                      </w:r>
                      <w:r w:rsidR="00DE3591" w:rsidRPr="00DE3591">
                        <w:rPr>
                          <w:color w:val="FFFFFF" w:themeColor="background1"/>
                          <w:sz w:val="24"/>
                          <w:szCs w:val="24"/>
                        </w:rPr>
                        <w:t>ail applications to</w:t>
                      </w:r>
                      <w:r w:rsidR="00DE3591" w:rsidRPr="00DE3591"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</w:p>
                    <w:p w:rsidR="00DE3591" w:rsidRPr="00DE3591" w:rsidRDefault="00542ACA" w:rsidP="00DE3591">
                      <w:pPr>
                        <w:pStyle w:val="ListParagraph"/>
                        <w:ind w:left="45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Norah Lovato</w:t>
                      </w:r>
                    </w:p>
                    <w:p w:rsidR="00DE3591" w:rsidRDefault="00771377" w:rsidP="00DE3591">
                      <w:pPr>
                        <w:ind w:firstLine="45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hyperlink r:id="rId15" w:history="1">
                        <w:r w:rsidR="00542ACA" w:rsidRPr="00AD74FF">
                          <w:rPr>
                            <w:rStyle w:val="Hyperlink"/>
                            <w:sz w:val="24"/>
                            <w:szCs w:val="24"/>
                          </w:rPr>
                          <w:t>nlovato@buellfoundation.org</w:t>
                        </w:r>
                      </w:hyperlink>
                    </w:p>
                    <w:p w:rsidR="00542ACA" w:rsidRPr="00DE3591" w:rsidRDefault="00542ACA" w:rsidP="00542ACA">
                      <w:pPr>
                        <w:ind w:left="45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Subject Line: Council Name     Application 2020</w:t>
                      </w:r>
                    </w:p>
                    <w:p w:rsidR="00542ACA" w:rsidRDefault="00542ACA" w:rsidP="00DE3591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DE3591" w:rsidRPr="00DE3591" w:rsidRDefault="00DE3591" w:rsidP="00DE3591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E359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Questions?</w:t>
                      </w:r>
                    </w:p>
                    <w:p w:rsidR="00DE3591" w:rsidRPr="00DE3591" w:rsidRDefault="00542ACA" w:rsidP="00DE3591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Email</w:t>
                      </w:r>
                      <w:r w:rsidR="00DE3591" w:rsidRPr="00DE359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your Program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5CEA">
        <w:t>Financial Statements – Please provide financial statements (Balance Sheet and Profit &amp; Loss Statement) for the council</w:t>
      </w:r>
      <w:r w:rsidR="00FB0F89">
        <w:t xml:space="preserve">. </w:t>
      </w:r>
      <w:r w:rsidR="00495CEA">
        <w:t>Some councils that are part of governmental agencies may not be able to provide a Balance Sheet</w:t>
      </w:r>
      <w:r w:rsidR="00FB0F89">
        <w:t xml:space="preserve">. </w:t>
      </w:r>
      <w:r w:rsidR="00495CEA">
        <w:t>If that is the case for your council, please include a note so that your Program Officer understands what is available for review.</w:t>
      </w:r>
    </w:p>
    <w:p w:rsidR="00495CEA" w:rsidRDefault="00495CEA" w:rsidP="00495CEA">
      <w:pPr>
        <w:spacing w:before="120"/>
      </w:pPr>
      <w:r>
        <w:t>Sources of Income Table – Please complete this for your council, not for the fiscal sponsor or for a larger agency that houses the council.</w:t>
      </w:r>
    </w:p>
    <w:p w:rsidR="00495CEA" w:rsidRDefault="00495CEA" w:rsidP="00364B24">
      <w:pPr>
        <w:spacing w:before="120"/>
      </w:pPr>
      <w:r>
        <w:t>Remember all Fiscal Sponsor attachments if needed for your council</w:t>
      </w:r>
      <w:r w:rsidR="00FB0F89">
        <w:t xml:space="preserve">. </w:t>
      </w:r>
      <w:r>
        <w:t>Don’t hesitate to contact your Program Officer with questions.</w:t>
      </w:r>
    </w:p>
    <w:p w:rsidR="00DE3591" w:rsidRDefault="00DE3591" w:rsidP="00495CEA"/>
    <w:p w:rsidR="00B22397" w:rsidRPr="00DE3591" w:rsidRDefault="00B22397" w:rsidP="00DE3591">
      <w:pPr>
        <w:rPr>
          <w:b/>
          <w:u w:val="single"/>
        </w:rPr>
      </w:pPr>
      <w:r w:rsidRPr="00DE3591">
        <w:rPr>
          <w:b/>
          <w:u w:val="single"/>
        </w:rPr>
        <w:t>Staff Contact Information</w:t>
      </w:r>
    </w:p>
    <w:p w:rsidR="00B22397" w:rsidRPr="00B22397" w:rsidRDefault="00B22397" w:rsidP="00B22397">
      <w:pPr>
        <w:pStyle w:val="NormalWeb"/>
        <w:spacing w:before="58" w:beforeAutospacing="0" w:after="0" w:afterAutospacing="0"/>
        <w:ind w:left="72"/>
        <w:rPr>
          <w:rFonts w:asciiTheme="minorHAnsi" w:hAnsi="Calibri" w:cstheme="minorBidi"/>
          <w:spacing w:val="30"/>
          <w:kern w:val="24"/>
          <w:sz w:val="22"/>
          <w:szCs w:val="22"/>
        </w:rPr>
      </w:pPr>
    </w:p>
    <w:p w:rsidR="00B22397" w:rsidRDefault="00B22397" w:rsidP="00B22397">
      <w:pPr>
        <w:pStyle w:val="NormalWeb"/>
        <w:spacing w:before="58" w:beforeAutospacing="0" w:after="0" w:afterAutospacing="0"/>
        <w:ind w:left="360"/>
        <w:rPr>
          <w:rFonts w:asciiTheme="minorHAnsi" w:hAnsi="Calibri" w:cstheme="minorBidi"/>
          <w:spacing w:val="30"/>
          <w:kern w:val="24"/>
          <w:sz w:val="22"/>
          <w:szCs w:val="22"/>
        </w:rPr>
        <w:sectPr w:rsidR="00B22397" w:rsidSect="00F91D65">
          <w:footerReference w:type="default" r:id="rId16"/>
          <w:headerReference w:type="first" r:id="rId17"/>
          <w:footerReference w:type="first" r:id="rId1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22397" w:rsidRPr="00B22397" w:rsidRDefault="00B22397" w:rsidP="00B22397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B22397">
        <w:rPr>
          <w:rFonts w:asciiTheme="minorHAnsi" w:eastAsiaTheme="minorHAnsi" w:hAnsiTheme="minorHAnsi" w:cstheme="minorBidi"/>
          <w:sz w:val="22"/>
          <w:szCs w:val="22"/>
        </w:rPr>
        <w:lastRenderedPageBreak/>
        <w:t xml:space="preserve">Laura Carlson, </w:t>
      </w:r>
      <w:r w:rsidR="00FB6357">
        <w:rPr>
          <w:rFonts w:asciiTheme="minorHAnsi" w:eastAsiaTheme="minorHAnsi" w:hAnsiTheme="minorHAnsi" w:cstheme="minorBidi"/>
          <w:sz w:val="22"/>
          <w:szCs w:val="22"/>
        </w:rPr>
        <w:t>Vice President</w:t>
      </w:r>
      <w:r w:rsidRPr="00B22397">
        <w:rPr>
          <w:rFonts w:asciiTheme="minorHAnsi" w:eastAsiaTheme="minorHAnsi" w:hAnsiTheme="minorHAnsi" w:cstheme="minorBidi"/>
          <w:sz w:val="22"/>
          <w:szCs w:val="22"/>
        </w:rPr>
        <w:t xml:space="preserve"> of Programs</w:t>
      </w:r>
    </w:p>
    <w:p w:rsidR="00B22397" w:rsidRPr="00B22397" w:rsidRDefault="00B22397" w:rsidP="00B22397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B22397">
        <w:rPr>
          <w:rFonts w:asciiTheme="minorHAnsi" w:eastAsiaTheme="minorHAnsi" w:hAnsiTheme="minorHAnsi" w:cstheme="minorBidi"/>
          <w:sz w:val="22"/>
          <w:szCs w:val="22"/>
        </w:rPr>
        <w:t>lcarlson@buellfoundation.org</w:t>
      </w:r>
    </w:p>
    <w:p w:rsidR="00B22397" w:rsidRPr="00B22397" w:rsidRDefault="00B22397" w:rsidP="00B22397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12"/>
          <w:szCs w:val="12"/>
        </w:rPr>
      </w:pPr>
    </w:p>
    <w:p w:rsidR="003E0365" w:rsidRPr="00B22397" w:rsidRDefault="003E0365" w:rsidP="00B22397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B22397">
        <w:rPr>
          <w:rFonts w:asciiTheme="minorHAnsi" w:eastAsiaTheme="minorHAnsi" w:hAnsiTheme="minorHAnsi" w:cstheme="minorBidi"/>
          <w:sz w:val="22"/>
          <w:szCs w:val="22"/>
        </w:rPr>
        <w:t>Jason Callegari</w:t>
      </w:r>
      <w:r w:rsidR="00B22397" w:rsidRPr="00B22397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FB6357">
        <w:rPr>
          <w:rFonts w:asciiTheme="minorHAnsi" w:eastAsiaTheme="minorHAnsi" w:hAnsiTheme="minorHAnsi" w:cstheme="minorBidi"/>
          <w:sz w:val="22"/>
          <w:szCs w:val="22"/>
        </w:rPr>
        <w:t xml:space="preserve">Senior </w:t>
      </w:r>
      <w:r w:rsidR="00B22397" w:rsidRPr="00B22397">
        <w:rPr>
          <w:rFonts w:asciiTheme="minorHAnsi" w:eastAsiaTheme="minorHAnsi" w:hAnsiTheme="minorHAnsi" w:cstheme="minorBidi"/>
          <w:sz w:val="22"/>
          <w:szCs w:val="22"/>
        </w:rPr>
        <w:t>Program Officer</w:t>
      </w:r>
    </w:p>
    <w:p w:rsidR="003E0365" w:rsidRPr="00B22397" w:rsidRDefault="003E0365" w:rsidP="00B22397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B22397">
        <w:rPr>
          <w:rFonts w:asciiTheme="minorHAnsi" w:eastAsiaTheme="minorHAnsi" w:hAnsiTheme="minorHAnsi" w:cstheme="minorBidi"/>
          <w:sz w:val="22"/>
          <w:szCs w:val="22"/>
        </w:rPr>
        <w:t>jcallegari@buellfoundation.org</w:t>
      </w:r>
    </w:p>
    <w:p w:rsidR="00FB6357" w:rsidRDefault="00FB6357" w:rsidP="00B22397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:rsidR="003E0365" w:rsidRPr="00B22397" w:rsidRDefault="00FB6357" w:rsidP="00B22397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Sarah Pompelia</w:t>
      </w:r>
      <w:r w:rsidR="00B22397" w:rsidRPr="00B22397">
        <w:rPr>
          <w:rFonts w:asciiTheme="minorHAnsi" w:eastAsiaTheme="minorHAnsi" w:hAnsiTheme="minorHAnsi" w:cstheme="minorBidi"/>
          <w:sz w:val="22"/>
          <w:szCs w:val="22"/>
        </w:rPr>
        <w:t>, Assoc</w:t>
      </w:r>
      <w:r w:rsidR="00FB0F89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  <w:r w:rsidR="00B22397" w:rsidRPr="00B22397">
        <w:rPr>
          <w:rFonts w:asciiTheme="minorHAnsi" w:eastAsiaTheme="minorHAnsi" w:hAnsiTheme="minorHAnsi" w:cstheme="minorBidi"/>
          <w:sz w:val="22"/>
          <w:szCs w:val="22"/>
        </w:rPr>
        <w:t>Program Officer</w:t>
      </w:r>
    </w:p>
    <w:p w:rsidR="003E0365" w:rsidRPr="00B22397" w:rsidRDefault="00FB6357" w:rsidP="00B22397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spompelia</w:t>
      </w:r>
      <w:r w:rsidR="003E0365" w:rsidRPr="00B22397">
        <w:rPr>
          <w:rFonts w:asciiTheme="minorHAnsi" w:eastAsiaTheme="minorHAnsi" w:hAnsiTheme="minorHAnsi" w:cstheme="minorBidi"/>
          <w:sz w:val="22"/>
          <w:szCs w:val="22"/>
        </w:rPr>
        <w:t>@buellfoundation.org</w:t>
      </w:r>
    </w:p>
    <w:p w:rsidR="00B22397" w:rsidRPr="00B22397" w:rsidRDefault="00B22397" w:rsidP="00B22397">
      <w:pPr>
        <w:pStyle w:val="NormalWeb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sz w:val="12"/>
          <w:szCs w:val="12"/>
        </w:rPr>
      </w:pPr>
    </w:p>
    <w:p w:rsidR="00B22397" w:rsidRDefault="008B3D86" w:rsidP="00B22397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Stacy Howard, Program Officer &amp; Manager of Behavioral Health Strategy</w:t>
      </w:r>
    </w:p>
    <w:p w:rsidR="008B3D86" w:rsidRDefault="008B3D86" w:rsidP="00B22397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8B3D86">
        <w:rPr>
          <w:rFonts w:asciiTheme="minorHAnsi" w:eastAsiaTheme="minorHAnsi" w:hAnsiTheme="minorHAnsi" w:cstheme="minorBidi"/>
          <w:sz w:val="22"/>
          <w:szCs w:val="22"/>
        </w:rPr>
        <w:lastRenderedPageBreak/>
        <w:t>showard@buellfoundation.org</w:t>
      </w:r>
    </w:p>
    <w:p w:rsidR="008B3D86" w:rsidRDefault="008B3D86" w:rsidP="00B22397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:rsidR="008B3D86" w:rsidRDefault="008B3D86" w:rsidP="00B22397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Lesa Nesbit, Program Officer</w:t>
      </w:r>
    </w:p>
    <w:p w:rsidR="008B3D86" w:rsidRPr="00B22397" w:rsidRDefault="008B3D86" w:rsidP="00B22397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lnesbit@buellfoundation.org</w:t>
      </w:r>
    </w:p>
    <w:p w:rsidR="00B22397" w:rsidRDefault="00B22397" w:rsidP="00AA32D6"/>
    <w:p w:rsidR="00B22397" w:rsidRDefault="00B22397" w:rsidP="008B3D86">
      <w:pPr>
        <w:pStyle w:val="NormalWeb"/>
        <w:spacing w:before="0" w:beforeAutospacing="0" w:after="0" w:afterAutospacing="0"/>
      </w:pPr>
      <w:r w:rsidRPr="00B22397">
        <w:rPr>
          <w:rFonts w:asciiTheme="minorHAnsi" w:eastAsiaTheme="minorHAnsi" w:hAnsiTheme="minorHAnsi" w:cstheme="minorBidi"/>
          <w:b/>
          <w:sz w:val="22"/>
          <w:szCs w:val="22"/>
        </w:rPr>
        <w:t>All staff use central phone: 303-744-1688</w:t>
      </w:r>
      <w:r w:rsidR="0083250A">
        <w:rPr>
          <w:rFonts w:asciiTheme="minorHAnsi" w:eastAsiaTheme="minorHAnsi" w:hAnsiTheme="minorHAnsi" w:cstheme="minorBidi"/>
          <w:b/>
          <w:sz w:val="22"/>
          <w:szCs w:val="22"/>
        </w:rPr>
        <w:t xml:space="preserve"> when in the office.  Note that </w:t>
      </w:r>
      <w:proofErr w:type="gramStart"/>
      <w:r w:rsidR="0083250A">
        <w:rPr>
          <w:rFonts w:asciiTheme="minorHAnsi" w:eastAsiaTheme="minorHAnsi" w:hAnsiTheme="minorHAnsi" w:cstheme="minorBidi"/>
          <w:b/>
          <w:sz w:val="22"/>
          <w:szCs w:val="22"/>
        </w:rPr>
        <w:t>staff are</w:t>
      </w:r>
      <w:proofErr w:type="gramEnd"/>
      <w:r w:rsidR="0083250A">
        <w:rPr>
          <w:rFonts w:asciiTheme="minorHAnsi" w:eastAsiaTheme="minorHAnsi" w:hAnsiTheme="minorHAnsi" w:cstheme="minorBidi"/>
          <w:b/>
          <w:sz w:val="22"/>
          <w:szCs w:val="22"/>
        </w:rPr>
        <w:t xml:space="preserve"> currently working remotely, and the best way to reach them is via email.</w:t>
      </w:r>
    </w:p>
    <w:p w:rsidR="00B22397" w:rsidRDefault="00B22397" w:rsidP="00AA32D6">
      <w:pPr>
        <w:sectPr w:rsidR="00B22397" w:rsidSect="008B3D86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945A38" w:rsidRDefault="00A57C68" w:rsidP="00AA32D6">
      <w:r>
        <w:lastRenderedPageBreak/>
        <w:t xml:space="preserve"> </w:t>
      </w:r>
    </w:p>
    <w:sectPr w:rsidR="00945A38" w:rsidSect="00B22397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C0D" w:rsidRDefault="00BB7C0D" w:rsidP="005E6092">
      <w:r>
        <w:separator/>
      </w:r>
    </w:p>
  </w:endnote>
  <w:endnote w:type="continuationSeparator" w:id="0">
    <w:p w:rsidR="00BB7C0D" w:rsidRDefault="00BB7C0D" w:rsidP="005E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62" w:rsidRPr="00FE1962" w:rsidRDefault="00FE1962">
    <w:pPr>
      <w:pStyle w:val="Footer"/>
      <w:jc w:val="right"/>
      <w:rPr>
        <w:sz w:val="20"/>
        <w:szCs w:val="20"/>
      </w:rPr>
    </w:pPr>
    <w:r w:rsidRPr="00FE1962">
      <w:rPr>
        <w:sz w:val="20"/>
        <w:szCs w:val="20"/>
      </w:rPr>
      <w:t>Council Application Guidance 20</w:t>
    </w:r>
    <w:r w:rsidR="00E929CC">
      <w:rPr>
        <w:sz w:val="20"/>
        <w:szCs w:val="20"/>
      </w:rPr>
      <w:t>20</w:t>
    </w:r>
    <w:r w:rsidRPr="00FE1962">
      <w:rPr>
        <w:sz w:val="20"/>
        <w:szCs w:val="20"/>
      </w:rPr>
      <w:t xml:space="preserve">  </w:t>
    </w:r>
    <w:r>
      <w:rPr>
        <w:sz w:val="20"/>
        <w:szCs w:val="20"/>
      </w:rPr>
      <w:tab/>
    </w:r>
    <w:r>
      <w:rPr>
        <w:sz w:val="20"/>
        <w:szCs w:val="20"/>
      </w:rPr>
      <w:tab/>
    </w:r>
    <w:sdt>
      <w:sdtPr>
        <w:id w:val="1084502645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Pr="00FE1962">
          <w:rPr>
            <w:sz w:val="20"/>
            <w:szCs w:val="20"/>
          </w:rPr>
          <w:fldChar w:fldCharType="begin"/>
        </w:r>
        <w:r w:rsidRPr="00FE1962">
          <w:rPr>
            <w:sz w:val="20"/>
            <w:szCs w:val="20"/>
          </w:rPr>
          <w:instrText xml:space="preserve"> PAGE   \* MERGEFORMAT </w:instrText>
        </w:r>
        <w:r w:rsidRPr="00FE1962">
          <w:rPr>
            <w:sz w:val="20"/>
            <w:szCs w:val="20"/>
          </w:rPr>
          <w:fldChar w:fldCharType="separate"/>
        </w:r>
        <w:r w:rsidR="00A62F19">
          <w:rPr>
            <w:noProof/>
            <w:sz w:val="20"/>
            <w:szCs w:val="20"/>
          </w:rPr>
          <w:t>4</w:t>
        </w:r>
        <w:r w:rsidRPr="00FE1962">
          <w:rPr>
            <w:noProof/>
            <w:sz w:val="20"/>
            <w:szCs w:val="20"/>
          </w:rPr>
          <w:fldChar w:fldCharType="end"/>
        </w:r>
      </w:sdtContent>
    </w:sdt>
  </w:p>
  <w:p w:rsidR="00FE1962" w:rsidRDefault="00FE19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23057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FE1962" w:rsidRPr="00FE1962" w:rsidRDefault="00FE1962">
        <w:pPr>
          <w:pStyle w:val="Footer"/>
          <w:jc w:val="right"/>
          <w:rPr>
            <w:sz w:val="20"/>
            <w:szCs w:val="20"/>
          </w:rPr>
        </w:pPr>
        <w:r w:rsidRPr="00FE1962">
          <w:rPr>
            <w:sz w:val="20"/>
            <w:szCs w:val="20"/>
          </w:rPr>
          <w:t>C</w:t>
        </w:r>
        <w:r w:rsidR="008B3D86">
          <w:rPr>
            <w:sz w:val="20"/>
            <w:szCs w:val="20"/>
          </w:rPr>
          <w:t xml:space="preserve">ouncil Application Guidance </w:t>
        </w:r>
        <w:r w:rsidR="00513763">
          <w:rPr>
            <w:sz w:val="20"/>
            <w:szCs w:val="20"/>
          </w:rPr>
          <w:t>2020</w:t>
        </w:r>
        <w:r w:rsidR="00513763" w:rsidRPr="00FE1962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FE1962">
          <w:rPr>
            <w:sz w:val="20"/>
            <w:szCs w:val="20"/>
          </w:rPr>
          <w:t xml:space="preserve">  </w:t>
        </w:r>
        <w:r w:rsidRPr="00FE1962">
          <w:rPr>
            <w:sz w:val="20"/>
            <w:szCs w:val="20"/>
          </w:rPr>
          <w:fldChar w:fldCharType="begin"/>
        </w:r>
        <w:r w:rsidRPr="00FE1962">
          <w:rPr>
            <w:sz w:val="20"/>
            <w:szCs w:val="20"/>
          </w:rPr>
          <w:instrText xml:space="preserve"> PAGE   \* MERGEFORMAT </w:instrText>
        </w:r>
        <w:r w:rsidRPr="00FE1962">
          <w:rPr>
            <w:sz w:val="20"/>
            <w:szCs w:val="20"/>
          </w:rPr>
          <w:fldChar w:fldCharType="separate"/>
        </w:r>
        <w:r w:rsidR="00A62F19">
          <w:rPr>
            <w:noProof/>
            <w:sz w:val="20"/>
            <w:szCs w:val="20"/>
          </w:rPr>
          <w:t>1</w:t>
        </w:r>
        <w:r w:rsidRPr="00FE1962">
          <w:rPr>
            <w:noProof/>
            <w:sz w:val="20"/>
            <w:szCs w:val="20"/>
          </w:rPr>
          <w:fldChar w:fldCharType="end"/>
        </w:r>
      </w:p>
    </w:sdtContent>
  </w:sdt>
  <w:p w:rsidR="00FE1962" w:rsidRDefault="00FE19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C0D" w:rsidRDefault="00BB7C0D" w:rsidP="005E6092">
      <w:r>
        <w:separator/>
      </w:r>
    </w:p>
  </w:footnote>
  <w:footnote w:type="continuationSeparator" w:id="0">
    <w:p w:rsidR="00BB7C0D" w:rsidRDefault="00BB7C0D" w:rsidP="005E6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D65" w:rsidRDefault="00F91D65" w:rsidP="00F91D65">
    <w:pPr>
      <w:spacing w:after="80"/>
      <w:ind w:right="-720"/>
      <w:jc w:val="right"/>
      <w:rPr>
        <w:b/>
        <w:color w:val="582442" w:themeColor="accent1"/>
        <w:sz w:val="28"/>
        <w:szCs w:val="28"/>
      </w:rPr>
    </w:pPr>
    <w:r w:rsidRPr="00527BC0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032A6A12" wp14:editId="0D33DECD">
          <wp:simplePos x="0" y="0"/>
          <wp:positionH relativeFrom="column">
            <wp:posOffset>-13335</wp:posOffset>
          </wp:positionH>
          <wp:positionV relativeFrom="paragraph">
            <wp:posOffset>-219075</wp:posOffset>
          </wp:positionV>
          <wp:extent cx="2611120" cy="1200150"/>
          <wp:effectExtent l="0" t="0" r="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1112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A80">
      <w:rPr>
        <w:b/>
        <w:color w:val="582442" w:themeColor="accent1"/>
        <w:sz w:val="28"/>
        <w:szCs w:val="28"/>
      </w:rPr>
      <w:t xml:space="preserve"> </w:t>
    </w:r>
  </w:p>
  <w:p w:rsidR="00F91D65" w:rsidRDefault="00F91D65" w:rsidP="00F91D65">
    <w:pPr>
      <w:spacing w:after="80"/>
      <w:jc w:val="right"/>
      <w:rPr>
        <w:b/>
        <w:color w:val="582442" w:themeColor="accent1"/>
        <w:sz w:val="28"/>
        <w:szCs w:val="28"/>
      </w:rPr>
    </w:pPr>
  </w:p>
  <w:p w:rsidR="00F91D65" w:rsidRPr="00527BC0" w:rsidRDefault="00F91D65" w:rsidP="00F91D65">
    <w:pPr>
      <w:spacing w:after="80"/>
      <w:jc w:val="right"/>
      <w:rPr>
        <w:color w:val="6E5F52"/>
        <w:sz w:val="20"/>
      </w:rPr>
    </w:pPr>
    <w:r>
      <w:rPr>
        <w:b/>
        <w:color w:val="582442" w:themeColor="accent1"/>
        <w:sz w:val="28"/>
        <w:szCs w:val="28"/>
      </w:rPr>
      <w:t xml:space="preserve">EARLY CHILDHOOD COUNCIL APPLICATION </w:t>
    </w:r>
  </w:p>
  <w:p w:rsidR="00F91D65" w:rsidRDefault="00F91D65" w:rsidP="00F91D65">
    <w:pPr>
      <w:widowControl w:val="0"/>
      <w:rPr>
        <w:color w:val="000000"/>
      </w:rPr>
    </w:pPr>
    <w:r>
      <w:t> </w:t>
    </w:r>
  </w:p>
  <w:p w:rsidR="00F91D65" w:rsidRDefault="00F91D65" w:rsidP="00F91D65">
    <w:pPr>
      <w:pStyle w:val="Header"/>
      <w:ind w:left="-720" w:right="-72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F72309" wp14:editId="3907E275">
              <wp:simplePos x="0" y="0"/>
              <wp:positionH relativeFrom="column">
                <wp:posOffset>-176514</wp:posOffset>
              </wp:positionH>
              <wp:positionV relativeFrom="paragraph">
                <wp:posOffset>45824</wp:posOffset>
              </wp:positionV>
              <wp:extent cx="6713317" cy="0"/>
              <wp:effectExtent l="0" t="19050" r="1143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3317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58244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F7B8A09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9pt,3.6pt" to="514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" strokecolor="#582442" strokeweight="2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2590"/>
    <w:multiLevelType w:val="hybridMultilevel"/>
    <w:tmpl w:val="65A02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E2066"/>
    <w:multiLevelType w:val="hybridMultilevel"/>
    <w:tmpl w:val="678CEE72"/>
    <w:lvl w:ilvl="0" w:tplc="0409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">
    <w:nsid w:val="22961984"/>
    <w:multiLevelType w:val="hybridMultilevel"/>
    <w:tmpl w:val="0C742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83703"/>
    <w:multiLevelType w:val="hybridMultilevel"/>
    <w:tmpl w:val="68E6C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D78D8"/>
    <w:multiLevelType w:val="hybridMultilevel"/>
    <w:tmpl w:val="A9080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87712"/>
    <w:multiLevelType w:val="hybridMultilevel"/>
    <w:tmpl w:val="7658A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C6AAA"/>
    <w:multiLevelType w:val="hybridMultilevel"/>
    <w:tmpl w:val="56A68974"/>
    <w:lvl w:ilvl="0" w:tplc="0409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7">
    <w:nsid w:val="5DAE317F"/>
    <w:multiLevelType w:val="hybridMultilevel"/>
    <w:tmpl w:val="ACA4B83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7AD755B9"/>
    <w:multiLevelType w:val="hybridMultilevel"/>
    <w:tmpl w:val="C7EA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00EE8"/>
    <w:multiLevelType w:val="hybridMultilevel"/>
    <w:tmpl w:val="E35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92"/>
    <w:rsid w:val="000051E9"/>
    <w:rsid w:val="000132B7"/>
    <w:rsid w:val="00054FE1"/>
    <w:rsid w:val="00065CD9"/>
    <w:rsid w:val="000A356A"/>
    <w:rsid w:val="00117744"/>
    <w:rsid w:val="00157ECF"/>
    <w:rsid w:val="00183680"/>
    <w:rsid w:val="001A4F5A"/>
    <w:rsid w:val="002626A6"/>
    <w:rsid w:val="002B3716"/>
    <w:rsid w:val="002F1466"/>
    <w:rsid w:val="00344CC4"/>
    <w:rsid w:val="00364B24"/>
    <w:rsid w:val="003C4B4D"/>
    <w:rsid w:val="003E0365"/>
    <w:rsid w:val="00495CEA"/>
    <w:rsid w:val="00513763"/>
    <w:rsid w:val="00516971"/>
    <w:rsid w:val="00530973"/>
    <w:rsid w:val="00542324"/>
    <w:rsid w:val="00542ACA"/>
    <w:rsid w:val="00560BE8"/>
    <w:rsid w:val="005A0700"/>
    <w:rsid w:val="005C016C"/>
    <w:rsid w:val="005E6092"/>
    <w:rsid w:val="00630D21"/>
    <w:rsid w:val="006F61F3"/>
    <w:rsid w:val="00766ADE"/>
    <w:rsid w:val="00771377"/>
    <w:rsid w:val="007E2EE5"/>
    <w:rsid w:val="008066F1"/>
    <w:rsid w:val="0083250A"/>
    <w:rsid w:val="00833F02"/>
    <w:rsid w:val="008A5218"/>
    <w:rsid w:val="008B3D86"/>
    <w:rsid w:val="00945A38"/>
    <w:rsid w:val="00A133A0"/>
    <w:rsid w:val="00A13623"/>
    <w:rsid w:val="00A57C68"/>
    <w:rsid w:val="00A62F19"/>
    <w:rsid w:val="00A63A43"/>
    <w:rsid w:val="00A6498C"/>
    <w:rsid w:val="00AA32D6"/>
    <w:rsid w:val="00AB518D"/>
    <w:rsid w:val="00AF5209"/>
    <w:rsid w:val="00B13E43"/>
    <w:rsid w:val="00B22397"/>
    <w:rsid w:val="00B67DCC"/>
    <w:rsid w:val="00B9127D"/>
    <w:rsid w:val="00BB7C0D"/>
    <w:rsid w:val="00BC1FFF"/>
    <w:rsid w:val="00C12F58"/>
    <w:rsid w:val="00D86AD4"/>
    <w:rsid w:val="00D937B6"/>
    <w:rsid w:val="00DE3591"/>
    <w:rsid w:val="00E22998"/>
    <w:rsid w:val="00E929CC"/>
    <w:rsid w:val="00EC1658"/>
    <w:rsid w:val="00EC350F"/>
    <w:rsid w:val="00F1307E"/>
    <w:rsid w:val="00F2523A"/>
    <w:rsid w:val="00F91D65"/>
    <w:rsid w:val="00FB0F89"/>
    <w:rsid w:val="00FB2A88"/>
    <w:rsid w:val="00FB6357"/>
    <w:rsid w:val="00FE1962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1FFF"/>
    <w:pPr>
      <w:keepNext/>
      <w:keepLines/>
      <w:shd w:val="clear" w:color="auto" w:fill="582442"/>
      <w:spacing w:before="120" w:after="120"/>
      <w:jc w:val="center"/>
      <w:outlineLvl w:val="0"/>
    </w:pPr>
    <w:rPr>
      <w:rFonts w:eastAsiaTheme="majorEastAsia" w:cstheme="majorBidi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FFF"/>
    <w:rPr>
      <w:rFonts w:eastAsiaTheme="majorEastAsia" w:cstheme="majorBidi"/>
      <w:b/>
      <w:bCs/>
      <w:color w:val="FFFFFF" w:themeColor="background1"/>
      <w:sz w:val="28"/>
      <w:szCs w:val="28"/>
      <w:shd w:val="clear" w:color="auto" w:fill="582442"/>
    </w:rPr>
  </w:style>
  <w:style w:type="paragraph" w:styleId="Header">
    <w:name w:val="header"/>
    <w:basedOn w:val="Normal"/>
    <w:link w:val="HeaderChar"/>
    <w:unhideWhenUsed/>
    <w:rsid w:val="005E6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6092"/>
  </w:style>
  <w:style w:type="paragraph" w:styleId="Footer">
    <w:name w:val="footer"/>
    <w:basedOn w:val="Normal"/>
    <w:link w:val="FooterChar"/>
    <w:uiPriority w:val="99"/>
    <w:unhideWhenUsed/>
    <w:rsid w:val="005E6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092"/>
  </w:style>
  <w:style w:type="paragraph" w:styleId="ListParagraph">
    <w:name w:val="List Paragraph"/>
    <w:basedOn w:val="Normal"/>
    <w:uiPriority w:val="34"/>
    <w:qFormat/>
    <w:rsid w:val="00F91D65"/>
    <w:pPr>
      <w:ind w:left="720"/>
      <w:contextualSpacing/>
    </w:pPr>
  </w:style>
  <w:style w:type="table" w:styleId="TableGrid">
    <w:name w:val="Table Grid"/>
    <w:basedOn w:val="TableNormal"/>
    <w:uiPriority w:val="59"/>
    <w:rsid w:val="00F91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036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2397"/>
    <w:rPr>
      <w:color w:val="B85B22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3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5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5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5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1FFF"/>
    <w:pPr>
      <w:keepNext/>
      <w:keepLines/>
      <w:shd w:val="clear" w:color="auto" w:fill="582442"/>
      <w:spacing w:before="120" w:after="120"/>
      <w:jc w:val="center"/>
      <w:outlineLvl w:val="0"/>
    </w:pPr>
    <w:rPr>
      <w:rFonts w:eastAsiaTheme="majorEastAsia" w:cstheme="majorBidi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FFF"/>
    <w:rPr>
      <w:rFonts w:eastAsiaTheme="majorEastAsia" w:cstheme="majorBidi"/>
      <w:b/>
      <w:bCs/>
      <w:color w:val="FFFFFF" w:themeColor="background1"/>
      <w:sz w:val="28"/>
      <w:szCs w:val="28"/>
      <w:shd w:val="clear" w:color="auto" w:fill="582442"/>
    </w:rPr>
  </w:style>
  <w:style w:type="paragraph" w:styleId="Header">
    <w:name w:val="header"/>
    <w:basedOn w:val="Normal"/>
    <w:link w:val="HeaderChar"/>
    <w:unhideWhenUsed/>
    <w:rsid w:val="005E6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6092"/>
  </w:style>
  <w:style w:type="paragraph" w:styleId="Footer">
    <w:name w:val="footer"/>
    <w:basedOn w:val="Normal"/>
    <w:link w:val="FooterChar"/>
    <w:uiPriority w:val="99"/>
    <w:unhideWhenUsed/>
    <w:rsid w:val="005E6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092"/>
  </w:style>
  <w:style w:type="paragraph" w:styleId="ListParagraph">
    <w:name w:val="List Paragraph"/>
    <w:basedOn w:val="Normal"/>
    <w:uiPriority w:val="34"/>
    <w:qFormat/>
    <w:rsid w:val="00F91D65"/>
    <w:pPr>
      <w:ind w:left="720"/>
      <w:contextualSpacing/>
    </w:pPr>
  </w:style>
  <w:style w:type="table" w:styleId="TableGrid">
    <w:name w:val="Table Grid"/>
    <w:basedOn w:val="TableNormal"/>
    <w:uiPriority w:val="59"/>
    <w:rsid w:val="00F91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036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2397"/>
    <w:rPr>
      <w:color w:val="B85B22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3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5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5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5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nlovato@buellfoundation.org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mailto:nlovato@buellfoundation.org" TargetMode="Externa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nlovato@buellfound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78CC23-5B27-446E-B1DA-08AE2EBB897A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7A74EEA-BCD3-466B-BD33-2DA35D9E8DF3}">
      <dgm:prSet phldrT="[Text]" custT="1"/>
      <dgm:spPr/>
      <dgm:t>
        <a:bodyPr/>
        <a:lstStyle/>
        <a:p>
          <a:r>
            <a:rPr lang="en-US" sz="1800" b="1"/>
            <a:t>Infrastructure &amp; Systems Building</a:t>
          </a:r>
        </a:p>
      </dgm:t>
    </dgm:pt>
    <dgm:pt modelId="{5FE3A6BD-6531-4893-9884-32494C4171CA}" type="parTrans" cxnId="{FFD7C1AD-0DAC-45C4-8E62-C3F449F19F57}">
      <dgm:prSet/>
      <dgm:spPr/>
      <dgm:t>
        <a:bodyPr/>
        <a:lstStyle/>
        <a:p>
          <a:endParaRPr lang="en-US"/>
        </a:p>
      </dgm:t>
    </dgm:pt>
    <dgm:pt modelId="{7DA2EE41-0AB0-4783-92BF-AB4E9D251ED2}" type="sibTrans" cxnId="{FFD7C1AD-0DAC-45C4-8E62-C3F449F19F57}">
      <dgm:prSet/>
      <dgm:spPr/>
      <dgm:t>
        <a:bodyPr/>
        <a:lstStyle/>
        <a:p>
          <a:endParaRPr lang="en-US"/>
        </a:p>
      </dgm:t>
    </dgm:pt>
    <dgm:pt modelId="{F910FAB4-249D-4162-A203-2CFE5C61887B}">
      <dgm:prSet phldrT="[Text]" custT="1"/>
      <dgm:spPr/>
      <dgm:t>
        <a:bodyPr/>
        <a:lstStyle/>
        <a:p>
          <a:r>
            <a:rPr lang="en-US" sz="1800" b="1"/>
            <a:t>Buell Focus Areas:</a:t>
          </a:r>
        </a:p>
        <a:p>
          <a:r>
            <a:rPr lang="en-US" sz="1200" b="1"/>
            <a:t>Workforce &amp; Professional Development</a:t>
          </a:r>
          <a:endParaRPr lang="en-US" sz="1200"/>
        </a:p>
        <a:p>
          <a:r>
            <a:rPr lang="en-US" sz="1200" b="1"/>
            <a:t>Quality Improvement</a:t>
          </a:r>
          <a:endParaRPr lang="en-US" sz="1200"/>
        </a:p>
        <a:p>
          <a:r>
            <a:rPr lang="en-US" sz="1200" b="1"/>
            <a:t>Increased Access to Child Care</a:t>
          </a:r>
        </a:p>
      </dgm:t>
    </dgm:pt>
    <dgm:pt modelId="{6629EAC2-9A0F-437B-AF27-5DE10931FC84}" type="parTrans" cxnId="{19F4A4F4-62A1-4C70-B885-1BF65F95214E}">
      <dgm:prSet/>
      <dgm:spPr/>
      <dgm:t>
        <a:bodyPr/>
        <a:lstStyle/>
        <a:p>
          <a:endParaRPr lang="en-US"/>
        </a:p>
      </dgm:t>
    </dgm:pt>
    <dgm:pt modelId="{99E925EE-F023-4967-A1A4-287F6AAA3866}" type="sibTrans" cxnId="{19F4A4F4-62A1-4C70-B885-1BF65F95214E}">
      <dgm:prSet/>
      <dgm:spPr/>
      <dgm:t>
        <a:bodyPr/>
        <a:lstStyle/>
        <a:p>
          <a:endParaRPr lang="en-US"/>
        </a:p>
      </dgm:t>
    </dgm:pt>
    <dgm:pt modelId="{69A4DA57-C59A-4521-94AE-36CB59E75B2B}" type="pres">
      <dgm:prSet presAssocID="{5278CC23-5B27-446E-B1DA-08AE2EBB897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160F596-C395-4DD0-82BB-5F023E386335}" type="pres">
      <dgm:prSet presAssocID="{F910FAB4-249D-4162-A203-2CFE5C61887B}" presName="boxAndChildren" presStyleCnt="0"/>
      <dgm:spPr/>
    </dgm:pt>
    <dgm:pt modelId="{5B310272-C268-4920-9B3C-8CF4C3A8AA66}" type="pres">
      <dgm:prSet presAssocID="{F910FAB4-249D-4162-A203-2CFE5C61887B}" presName="parentTextBox" presStyleLbl="node1" presStyleIdx="0" presStyleCnt="2" custScaleY="240567" custLinFactNeighborX="11556" custLinFactNeighborY="-10101"/>
      <dgm:spPr/>
      <dgm:t>
        <a:bodyPr/>
        <a:lstStyle/>
        <a:p>
          <a:endParaRPr lang="en-US"/>
        </a:p>
      </dgm:t>
    </dgm:pt>
    <dgm:pt modelId="{A92A4B92-1EA3-4AEB-9A97-F9FC61A964CA}" type="pres">
      <dgm:prSet presAssocID="{7DA2EE41-0AB0-4783-92BF-AB4E9D251ED2}" presName="sp" presStyleCnt="0"/>
      <dgm:spPr/>
    </dgm:pt>
    <dgm:pt modelId="{7C08795E-BBBD-4317-8430-58B3F084A530}" type="pres">
      <dgm:prSet presAssocID="{17A74EEA-BCD3-466B-BD33-2DA35D9E8DF3}" presName="arrowAndChildren" presStyleCnt="0"/>
      <dgm:spPr/>
    </dgm:pt>
    <dgm:pt modelId="{D96A0061-70DF-49D7-B100-7A5ED8479340}" type="pres">
      <dgm:prSet presAssocID="{17A74EEA-BCD3-466B-BD33-2DA35D9E8DF3}" presName="parentTextArrow" presStyleLbl="node1" presStyleIdx="1" presStyleCnt="2" custLinFactNeighborX="25418" custLinFactNeighborY="-36908"/>
      <dgm:spPr/>
      <dgm:t>
        <a:bodyPr/>
        <a:lstStyle/>
        <a:p>
          <a:endParaRPr lang="en-US"/>
        </a:p>
      </dgm:t>
    </dgm:pt>
  </dgm:ptLst>
  <dgm:cxnLst>
    <dgm:cxn modelId="{51E233F1-9675-4B66-9921-261E9DF11EA9}" type="presOf" srcId="{5278CC23-5B27-446E-B1DA-08AE2EBB897A}" destId="{69A4DA57-C59A-4521-94AE-36CB59E75B2B}" srcOrd="0" destOrd="0" presId="urn:microsoft.com/office/officeart/2005/8/layout/process4"/>
    <dgm:cxn modelId="{FFD7C1AD-0DAC-45C4-8E62-C3F449F19F57}" srcId="{5278CC23-5B27-446E-B1DA-08AE2EBB897A}" destId="{17A74EEA-BCD3-466B-BD33-2DA35D9E8DF3}" srcOrd="0" destOrd="0" parTransId="{5FE3A6BD-6531-4893-9884-32494C4171CA}" sibTransId="{7DA2EE41-0AB0-4783-92BF-AB4E9D251ED2}"/>
    <dgm:cxn modelId="{1A40D945-9FE8-4041-AE77-512CABAAB79C}" type="presOf" srcId="{17A74EEA-BCD3-466B-BD33-2DA35D9E8DF3}" destId="{D96A0061-70DF-49D7-B100-7A5ED8479340}" srcOrd="0" destOrd="0" presId="urn:microsoft.com/office/officeart/2005/8/layout/process4"/>
    <dgm:cxn modelId="{483F8B2B-65A1-4246-82FD-90E10A69C798}" type="presOf" srcId="{F910FAB4-249D-4162-A203-2CFE5C61887B}" destId="{5B310272-C268-4920-9B3C-8CF4C3A8AA66}" srcOrd="0" destOrd="0" presId="urn:microsoft.com/office/officeart/2005/8/layout/process4"/>
    <dgm:cxn modelId="{19F4A4F4-62A1-4C70-B885-1BF65F95214E}" srcId="{5278CC23-5B27-446E-B1DA-08AE2EBB897A}" destId="{F910FAB4-249D-4162-A203-2CFE5C61887B}" srcOrd="1" destOrd="0" parTransId="{6629EAC2-9A0F-437B-AF27-5DE10931FC84}" sibTransId="{99E925EE-F023-4967-A1A4-287F6AAA3866}"/>
    <dgm:cxn modelId="{FD894C43-F071-4787-9DB3-B70B780D213C}" type="presParOf" srcId="{69A4DA57-C59A-4521-94AE-36CB59E75B2B}" destId="{4160F596-C395-4DD0-82BB-5F023E386335}" srcOrd="0" destOrd="0" presId="urn:microsoft.com/office/officeart/2005/8/layout/process4"/>
    <dgm:cxn modelId="{D67C71FC-B4C6-4CCA-B8BB-A10A7F1CEBCB}" type="presParOf" srcId="{4160F596-C395-4DD0-82BB-5F023E386335}" destId="{5B310272-C268-4920-9B3C-8CF4C3A8AA66}" srcOrd="0" destOrd="0" presId="urn:microsoft.com/office/officeart/2005/8/layout/process4"/>
    <dgm:cxn modelId="{3EA7BAB1-2A8B-45BC-8365-D13ADDB3BAB5}" type="presParOf" srcId="{69A4DA57-C59A-4521-94AE-36CB59E75B2B}" destId="{A92A4B92-1EA3-4AEB-9A97-F9FC61A964CA}" srcOrd="1" destOrd="0" presId="urn:microsoft.com/office/officeart/2005/8/layout/process4"/>
    <dgm:cxn modelId="{BC069C06-6235-41B4-A03E-32B4C32CE66E}" type="presParOf" srcId="{69A4DA57-C59A-4521-94AE-36CB59E75B2B}" destId="{7C08795E-BBBD-4317-8430-58B3F084A530}" srcOrd="2" destOrd="0" presId="urn:microsoft.com/office/officeart/2005/8/layout/process4"/>
    <dgm:cxn modelId="{1EC85062-4204-40A3-AA2F-7D5870560E73}" type="presParOf" srcId="{7C08795E-BBBD-4317-8430-58B3F084A530}" destId="{D96A0061-70DF-49D7-B100-7A5ED8479340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310272-C268-4920-9B3C-8CF4C3A8AA66}">
      <dsp:nvSpPr>
        <dsp:cNvPr id="0" name=""/>
        <dsp:cNvSpPr/>
      </dsp:nvSpPr>
      <dsp:spPr>
        <a:xfrm>
          <a:off x="0" y="955190"/>
          <a:ext cx="2847975" cy="16146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Buell Focus Areas: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Workforce &amp; Professional Development</a:t>
          </a:r>
          <a:endParaRPr lang="en-US" sz="1200" kern="1200"/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Quality Improvement</a:t>
          </a:r>
          <a:endParaRPr lang="en-US" sz="1200" kern="1200"/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Increased Access to Child Care</a:t>
          </a:r>
        </a:p>
      </dsp:txBody>
      <dsp:txXfrm>
        <a:off x="0" y="955190"/>
        <a:ext cx="2847975" cy="1614687"/>
      </dsp:txXfrm>
    </dsp:sp>
    <dsp:sp modelId="{D96A0061-70DF-49D7-B100-7A5ED8479340}">
      <dsp:nvSpPr>
        <dsp:cNvPr id="0" name=""/>
        <dsp:cNvSpPr/>
      </dsp:nvSpPr>
      <dsp:spPr>
        <a:xfrm rot="10800000">
          <a:off x="0" y="0"/>
          <a:ext cx="2847975" cy="1032306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Infrastructure &amp; Systems Building</a:t>
          </a:r>
        </a:p>
      </dsp:txBody>
      <dsp:txXfrm rot="10800000">
        <a:off x="0" y="0"/>
        <a:ext cx="2847975" cy="6707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uell">
      <a:dk1>
        <a:srgbClr val="FFFFFF"/>
      </a:dk1>
      <a:lt1>
        <a:sysClr val="window" lastClr="FFFFFF"/>
      </a:lt1>
      <a:dk2>
        <a:srgbClr val="6E5F52"/>
      </a:dk2>
      <a:lt2>
        <a:srgbClr val="C8BEB6"/>
      </a:lt2>
      <a:accent1>
        <a:srgbClr val="58244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B85B22"/>
      </a:hlink>
      <a:folHlink>
        <a:srgbClr val="EAB29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Lori Casillas</cp:lastModifiedBy>
  <cp:revision>2</cp:revision>
  <cp:lastPrinted>2019-03-18T21:59:00Z</cp:lastPrinted>
  <dcterms:created xsi:type="dcterms:W3CDTF">2020-04-07T01:22:00Z</dcterms:created>
  <dcterms:modified xsi:type="dcterms:W3CDTF">2020-04-07T01:22:00Z</dcterms:modified>
</cp:coreProperties>
</file>